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4C9" w:rsidRDefault="00F774C9" w:rsidP="004F61ED">
      <w:pPr>
        <w:suppressLineNumbers/>
        <w:spacing w:after="120" w:line="240" w:lineRule="auto"/>
        <w:ind w:left="567" w:right="849"/>
        <w:jc w:val="both"/>
        <w:rPr>
          <w:rFonts w:ascii="Constantia" w:hAnsi="Constantia" w:cs="Palatino-Roman"/>
          <w:color w:val="000000" w:themeColor="text1"/>
        </w:rPr>
      </w:pPr>
      <w:r w:rsidRPr="00C824F3">
        <w:rPr>
          <w:rFonts w:ascii="Constantia" w:hAnsi="Constantia"/>
          <w:b/>
          <w:noProof/>
          <w:color w:val="000000" w:themeColor="text1"/>
          <w:lang w:eastAsia="de-DE"/>
        </w:rPr>
        <mc:AlternateContent>
          <mc:Choice Requires="wps">
            <w:drawing>
              <wp:anchor distT="0" distB="107950" distL="114300" distR="114300" simplePos="0" relativeHeight="251663360" behindDoc="0" locked="0" layoutInCell="1" allowOverlap="1">
                <wp:simplePos x="0" y="0"/>
                <wp:positionH relativeFrom="margin">
                  <wp:posOffset>89535</wp:posOffset>
                </wp:positionH>
                <wp:positionV relativeFrom="paragraph">
                  <wp:posOffset>317500</wp:posOffset>
                </wp:positionV>
                <wp:extent cx="6153150" cy="342900"/>
                <wp:effectExtent l="0" t="0" r="19050" b="19050"/>
                <wp:wrapSquare wrapText="bothSides"/>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42900"/>
                        </a:xfrm>
                        <a:prstGeom prst="rect">
                          <a:avLst/>
                        </a:prstGeom>
                        <a:solidFill>
                          <a:srgbClr val="FFFFFF"/>
                        </a:solidFill>
                        <a:ln w="9525">
                          <a:solidFill>
                            <a:schemeClr val="bg1"/>
                          </a:solidFill>
                          <a:miter lim="800000"/>
                          <a:headEnd/>
                          <a:tailEnd/>
                        </a:ln>
                      </wps:spPr>
                      <wps:txbx>
                        <w:txbxContent>
                          <w:p w:rsidR="00156973" w:rsidRDefault="00E37348" w:rsidP="00C824F3">
                            <w:pPr>
                              <w:ind w:left="284"/>
                            </w:pPr>
                            <w:r w:rsidRPr="00E37348">
                              <w:rPr>
                                <w:rFonts w:ascii="Nirmala UI" w:hAnsi="Nirmala UI" w:cs="Nirmala UI"/>
                                <w:b/>
                                <w:color w:val="000000" w:themeColor="text1"/>
                                <w:sz w:val="28"/>
                              </w:rPr>
                              <w:t>Die Zeugin Jehovas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05pt;margin-top:25pt;width:484.5pt;height:27pt;z-index:251663360;visibility:visible;mso-wrap-style:square;mso-width-percent:0;mso-height-percent:0;mso-wrap-distance-left:9pt;mso-wrap-distance-top:0;mso-wrap-distance-right:9pt;mso-wrap-distance-bottom:8.5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" strokecolor="white [3212]">
                <v:textbox>
                  <w:txbxContent>
                    <w:p w:rsidR="00156973" w:rsidRDefault="00E37348" w:rsidP="00C824F3">
                      <w:pPr>
                        <w:ind w:left="284"/>
                      </w:pPr>
                      <w:r w:rsidRPr="00E37348">
                        <w:rPr>
                          <w:rFonts w:ascii="Nirmala UI" w:hAnsi="Nirmala UI" w:cs="Nirmala UI"/>
                          <w:b/>
                          <w:color w:val="000000" w:themeColor="text1"/>
                          <w:sz w:val="28"/>
                        </w:rPr>
                        <w:t>Die Zeugin Jehovas</w:t>
                      </w:r>
                    </w:p>
                  </w:txbxContent>
                </v:textbox>
                <w10:wrap type="square" anchorx="margin"/>
              </v:shape>
            </w:pict>
          </mc:Fallback>
        </mc:AlternateContent>
      </w:r>
    </w:p>
    <w:p w:rsidR="005B54F2" w:rsidRDefault="005B54F2" w:rsidP="007D7DF1">
      <w:pPr>
        <w:suppressLineNumbers/>
        <w:tabs>
          <w:tab w:val="left" w:pos="9356"/>
        </w:tabs>
        <w:spacing w:after="120" w:line="240" w:lineRule="auto"/>
        <w:ind w:left="567" w:right="708"/>
        <w:jc w:val="both"/>
        <w:rPr>
          <w:rFonts w:ascii="Constantia" w:hAnsi="Constantia" w:cs="Palatino-Roman"/>
          <w:color w:val="000000" w:themeColor="text1"/>
        </w:rPr>
      </w:pPr>
    </w:p>
    <w:p w:rsidR="00E37348" w:rsidRPr="00E37348" w:rsidRDefault="00E37348" w:rsidP="00E37348">
      <w:pPr>
        <w:spacing w:after="120" w:line="240" w:lineRule="auto"/>
        <w:ind w:left="567" w:right="708"/>
        <w:jc w:val="both"/>
        <w:rPr>
          <w:rFonts w:ascii="Constantia" w:hAnsi="Constantia" w:cs="Palatino-Roman"/>
          <w:color w:val="000000" w:themeColor="text1"/>
        </w:rPr>
      </w:pPr>
      <w:r w:rsidRPr="00E37348">
        <w:rPr>
          <w:rFonts w:ascii="Constantia" w:hAnsi="Constantia" w:cs="Palatino-Roman"/>
          <w:color w:val="000000" w:themeColor="text1"/>
        </w:rPr>
        <w:t>In einem Krankenhaus lag eine 18-jährige Patientin, die den Zeugen Jehovas angehörte und die unter einer schweren Herzkrankheit litt. Nur eine Herzoperation konnte ihr Leben retten. Für die Operation ist jedoch eine Transfusion von Fremdblut notwendig, die von den Zeugen Jehovas abgelehnt wird. Eine Eigenblutspende kam nicht in Frage, da die Patientin bereits zu schwach war. Obwohl die Patientin die Operation verweigerte, bemühten sich die Ärzte, sie von der Notwendigkeit des Eingriffs zu überzeugen. Sie argumentierten, dass ihr Leben von dieser Operation abhinge, ohne die sie zum Sterben verurteilt sei. Die Patientin zeigte sich diesen Argumenten durchaus zugänglich und stimmte der Operation dann doch noch zu. Al</w:t>
      </w:r>
      <w:r w:rsidRPr="00E37348">
        <w:rPr>
          <w:rFonts w:ascii="Constantia" w:hAnsi="Constantia" w:cs="Palatino-Roman"/>
          <w:color w:val="000000" w:themeColor="text1"/>
        </w:rPr>
        <w:softHyphen/>
        <w:t>ler</w:t>
      </w:r>
      <w:r w:rsidR="00C30E7F">
        <w:rPr>
          <w:rFonts w:ascii="Constantia" w:hAnsi="Constantia" w:cs="Palatino-Roman"/>
          <w:color w:val="000000" w:themeColor="text1"/>
        </w:rPr>
        <w:t>dings hatten die Ärzte nicht mit</w:t>
      </w:r>
      <w:r w:rsidRPr="00E37348">
        <w:rPr>
          <w:rFonts w:ascii="Constantia" w:hAnsi="Constantia" w:cs="Palatino-Roman"/>
          <w:color w:val="000000" w:themeColor="text1"/>
        </w:rPr>
        <w:t xml:space="preserve"> der Hartnäckigkeit der Familienangehörigen gerechnet, die ihr daraufhin einredeten, ihre Zustimmung wieder zurückzuziehen, was sie dann auch tatsäch</w:t>
      </w:r>
      <w:r w:rsidRPr="00E37348">
        <w:rPr>
          <w:rFonts w:ascii="Constantia" w:hAnsi="Constantia" w:cs="Palatino-Roman"/>
          <w:color w:val="000000" w:themeColor="text1"/>
        </w:rPr>
        <w:softHyphen/>
        <w:t>lich machte. So ging das Tauziehen hin und her: Morgens bei der Visite der Ärzte wurde die Einwilligung erteilt, mittags nach dem Besuch der Verwandten widerrufen.</w:t>
      </w:r>
    </w:p>
    <w:p w:rsidR="00C824F3" w:rsidRDefault="00E37348" w:rsidP="00E37348">
      <w:pPr>
        <w:spacing w:after="120" w:line="240" w:lineRule="auto"/>
        <w:ind w:left="567" w:right="708"/>
        <w:jc w:val="both"/>
        <w:rPr>
          <w:rFonts w:ascii="Constantia" w:hAnsi="Constantia" w:cs="Palatino-Roman"/>
          <w:color w:val="000000" w:themeColor="text1"/>
        </w:rPr>
      </w:pPr>
      <w:r w:rsidRPr="00E37348">
        <w:rPr>
          <w:rFonts w:ascii="Constantia" w:hAnsi="Constantia" w:cs="Palatino-Roman"/>
          <w:color w:val="000000" w:themeColor="text1"/>
        </w:rPr>
        <w:t>Sollten die Ärzte die Operation vormittags ansetzen, unmittelbar nachdem sie die Einwil</w:t>
      </w:r>
      <w:r w:rsidRPr="00E37348">
        <w:rPr>
          <w:rFonts w:ascii="Constantia" w:hAnsi="Constantia" w:cs="Palatino-Roman"/>
          <w:color w:val="000000" w:themeColor="text1"/>
        </w:rPr>
        <w:softHyphen/>
        <w:t>ligung der Patientin erhielten?</w:t>
      </w:r>
      <w:r w:rsidR="00C824F3" w:rsidRPr="00C824F3">
        <w:rPr>
          <w:rFonts w:ascii="Constantia" w:hAnsi="Constantia" w:cs="Palatino-Roman"/>
          <w:color w:val="000000" w:themeColor="text1"/>
        </w:rPr>
        <w:t xml:space="preserve"> </w:t>
      </w:r>
    </w:p>
    <w:p w:rsidR="00F774C9" w:rsidRPr="00FE5B4A" w:rsidRDefault="00F774C9" w:rsidP="00E37348">
      <w:pPr>
        <w:suppressLineNumbers/>
        <w:spacing w:after="120" w:line="240" w:lineRule="auto"/>
        <w:ind w:left="567" w:right="708"/>
        <w:jc w:val="both"/>
        <w:rPr>
          <w:rFonts w:ascii="Constantia" w:hAnsi="Constantia" w:cs="Palatino-Roman"/>
          <w:color w:val="000000" w:themeColor="text1"/>
        </w:rPr>
      </w:pPr>
    </w:p>
    <w:p w:rsidR="00E37348" w:rsidRPr="00E37348" w:rsidRDefault="00974BDC" w:rsidP="00E66949">
      <w:pPr>
        <w:suppressLineNumbers/>
        <w:spacing w:after="120" w:line="240" w:lineRule="auto"/>
        <w:ind w:left="567" w:right="850"/>
        <w:jc w:val="right"/>
        <w:rPr>
          <w:rFonts w:ascii="Constantia" w:hAnsi="Constantia" w:cs="Palatino-Roman"/>
          <w:i/>
          <w:color w:val="000000" w:themeColor="text1"/>
          <w:sz w:val="18"/>
          <w:szCs w:val="18"/>
        </w:rPr>
      </w:pPr>
      <w:r>
        <w:rPr>
          <w:rFonts w:ascii="Constantia" w:hAnsi="Constantia" w:cs="Palatino-Roman"/>
          <w:i/>
          <w:color w:val="000000" w:themeColor="text1"/>
          <w:sz w:val="18"/>
          <w:szCs w:val="18"/>
        </w:rPr>
        <w:t xml:space="preserve">nach </w:t>
      </w:r>
      <w:r w:rsidR="00D561D4" w:rsidRPr="00E37348">
        <w:rPr>
          <w:rFonts w:ascii="Constantia" w:hAnsi="Constantia" w:cs="Palatino-Roman"/>
          <w:i/>
          <w:color w:val="000000" w:themeColor="text1"/>
          <w:sz w:val="18"/>
          <w:szCs w:val="18"/>
        </w:rPr>
        <w:t>Joerden</w:t>
      </w:r>
      <w:r w:rsidR="00D561D4">
        <w:rPr>
          <w:rFonts w:ascii="Constantia" w:hAnsi="Constantia" w:cs="Palatino-Roman"/>
          <w:i/>
          <w:color w:val="000000" w:themeColor="text1"/>
          <w:sz w:val="18"/>
          <w:szCs w:val="18"/>
        </w:rPr>
        <w:t>,</w:t>
      </w:r>
      <w:r w:rsidR="00D561D4" w:rsidRPr="00E37348">
        <w:rPr>
          <w:rFonts w:ascii="Constantia" w:hAnsi="Constantia" w:cs="Palatino-Roman"/>
          <w:i/>
          <w:color w:val="000000" w:themeColor="text1"/>
          <w:sz w:val="18"/>
          <w:szCs w:val="18"/>
        </w:rPr>
        <w:t xml:space="preserve"> </w:t>
      </w:r>
      <w:r w:rsidR="00E37348" w:rsidRPr="00E37348">
        <w:rPr>
          <w:rFonts w:ascii="Constantia" w:hAnsi="Constantia" w:cs="Palatino-Roman"/>
          <w:i/>
          <w:color w:val="000000" w:themeColor="text1"/>
          <w:sz w:val="18"/>
          <w:szCs w:val="18"/>
        </w:rPr>
        <w:t>Jan C.: Zwischen Autonomie und Heteronomie in paradoxen medizinrecht</w:t>
      </w:r>
      <w:r w:rsidR="00E37348" w:rsidRPr="00E37348">
        <w:rPr>
          <w:rFonts w:ascii="Constantia" w:hAnsi="Constantia" w:cs="Palatino-Roman"/>
          <w:i/>
          <w:color w:val="000000" w:themeColor="text1"/>
          <w:sz w:val="18"/>
          <w:szCs w:val="18"/>
        </w:rPr>
        <w:softHyphen/>
        <w:t>lichen Si</w:t>
      </w:r>
      <w:r w:rsidR="00E37348" w:rsidRPr="00E37348">
        <w:rPr>
          <w:rFonts w:ascii="Constantia" w:hAnsi="Constantia" w:cs="Palatino-Roman"/>
          <w:i/>
          <w:color w:val="000000" w:themeColor="text1"/>
          <w:sz w:val="18"/>
          <w:szCs w:val="18"/>
        </w:rPr>
        <w:softHyphen/>
        <w:t xml:space="preserve">tuationen, </w:t>
      </w:r>
      <w:r w:rsidR="00E66949">
        <w:rPr>
          <w:rFonts w:ascii="Constantia" w:hAnsi="Constantia" w:cs="Palatino-Roman"/>
          <w:i/>
          <w:color w:val="000000" w:themeColor="text1"/>
          <w:sz w:val="18"/>
          <w:szCs w:val="18"/>
        </w:rPr>
        <w:br/>
      </w:r>
      <w:r w:rsidR="00E37348" w:rsidRPr="00E37348">
        <w:rPr>
          <w:rFonts w:ascii="Constantia" w:hAnsi="Constantia" w:cs="Palatino-Roman"/>
          <w:i/>
          <w:color w:val="000000" w:themeColor="text1"/>
          <w:sz w:val="18"/>
          <w:szCs w:val="18"/>
        </w:rPr>
        <w:t>in: W. Brugger, U. Neumann, St. Kirste (Hrsg.): Rechts</w:t>
      </w:r>
      <w:r w:rsidR="00D561D4">
        <w:rPr>
          <w:rFonts w:ascii="Constantia" w:hAnsi="Constantia" w:cs="Palatino-Roman"/>
          <w:i/>
          <w:color w:val="000000" w:themeColor="text1"/>
          <w:sz w:val="18"/>
          <w:szCs w:val="18"/>
        </w:rPr>
        <w:t>philosophie im 21. Jahrhun</w:t>
      </w:r>
      <w:r w:rsidR="00D561D4">
        <w:rPr>
          <w:rFonts w:ascii="Constantia" w:hAnsi="Constantia" w:cs="Palatino-Roman"/>
          <w:i/>
          <w:color w:val="000000" w:themeColor="text1"/>
          <w:sz w:val="18"/>
          <w:szCs w:val="18"/>
        </w:rPr>
        <w:softHyphen/>
        <w:t>dert.</w:t>
      </w:r>
      <w:r w:rsidR="00E37348" w:rsidRPr="00E37348">
        <w:rPr>
          <w:rFonts w:ascii="Constantia" w:hAnsi="Constantia" w:cs="Palatino-Roman"/>
          <w:i/>
          <w:color w:val="000000" w:themeColor="text1"/>
          <w:sz w:val="18"/>
          <w:szCs w:val="18"/>
        </w:rPr>
        <w:t xml:space="preserve"> </w:t>
      </w:r>
      <w:r w:rsidR="00D561D4" w:rsidRPr="00E37348">
        <w:rPr>
          <w:rFonts w:ascii="Constantia" w:hAnsi="Constantia" w:cs="Palatino-Roman"/>
          <w:i/>
          <w:color w:val="000000" w:themeColor="text1"/>
          <w:sz w:val="18"/>
          <w:szCs w:val="18"/>
        </w:rPr>
        <w:t>Suhrkamp</w:t>
      </w:r>
      <w:r w:rsidR="00D561D4">
        <w:rPr>
          <w:rFonts w:ascii="Constantia" w:hAnsi="Constantia" w:cs="Palatino-Roman"/>
          <w:i/>
          <w:color w:val="000000" w:themeColor="text1"/>
          <w:sz w:val="18"/>
          <w:szCs w:val="18"/>
        </w:rPr>
        <w:t>,</w:t>
      </w:r>
      <w:r w:rsidR="00D561D4" w:rsidRPr="00E37348">
        <w:rPr>
          <w:rFonts w:ascii="Constantia" w:hAnsi="Constantia" w:cs="Palatino-Roman"/>
          <w:i/>
          <w:color w:val="000000" w:themeColor="text1"/>
          <w:sz w:val="18"/>
          <w:szCs w:val="18"/>
        </w:rPr>
        <w:t xml:space="preserve"> </w:t>
      </w:r>
      <w:r w:rsidR="00D561D4">
        <w:rPr>
          <w:rFonts w:ascii="Constantia" w:hAnsi="Constantia" w:cs="Palatino-Roman"/>
          <w:i/>
          <w:color w:val="000000" w:themeColor="text1"/>
          <w:sz w:val="18"/>
          <w:szCs w:val="18"/>
        </w:rPr>
        <w:t>Frankfurt a.M.</w:t>
      </w:r>
      <w:r w:rsidR="00E37348" w:rsidRPr="00E37348">
        <w:rPr>
          <w:rFonts w:ascii="Constantia" w:hAnsi="Constantia" w:cs="Palatino-Roman"/>
          <w:i/>
          <w:color w:val="000000" w:themeColor="text1"/>
          <w:sz w:val="18"/>
          <w:szCs w:val="18"/>
        </w:rPr>
        <w:t xml:space="preserve"> 2008, S. 397-417</w:t>
      </w:r>
    </w:p>
    <w:p w:rsidR="000A3FFE" w:rsidRDefault="00C23353" w:rsidP="00E37348">
      <w:pPr>
        <w:suppressLineNumbers/>
        <w:spacing w:after="120" w:line="240" w:lineRule="auto"/>
        <w:ind w:left="284" w:right="850"/>
        <w:rPr>
          <w:rFonts w:ascii="Constantia" w:hAnsi="Constantia" w:cs="Palatino-Roman"/>
          <w:color w:val="000000" w:themeColor="text1"/>
          <w:sz w:val="21"/>
          <w:szCs w:val="21"/>
        </w:rPr>
      </w:pPr>
      <w:r w:rsidRPr="00626E68">
        <w:rPr>
          <w:rFonts w:ascii="Nirmala UI" w:hAnsi="Nirmala UI" w:cs="Nirmala UI"/>
          <w:noProof/>
          <w:color w:val="000000" w:themeColor="text1"/>
          <w:sz w:val="18"/>
          <w:lang w:eastAsia="de-DE"/>
        </w:rPr>
        <mc:AlternateContent>
          <mc:Choice Requires="wps">
            <w:drawing>
              <wp:anchor distT="0" distB="0" distL="0" distR="0" simplePos="0" relativeHeight="251661312" behindDoc="1" locked="0" layoutInCell="1" allowOverlap="1">
                <wp:simplePos x="0" y="0"/>
                <wp:positionH relativeFrom="margin">
                  <wp:posOffset>946785</wp:posOffset>
                </wp:positionH>
                <wp:positionV relativeFrom="margin">
                  <wp:posOffset>4455160</wp:posOffset>
                </wp:positionV>
                <wp:extent cx="4572000" cy="2428875"/>
                <wp:effectExtent l="0" t="0" r="19050" b="28575"/>
                <wp:wrapTight wrapText="largest">
                  <wp:wrapPolygon edited="0">
                    <wp:start x="0" y="0"/>
                    <wp:lineTo x="0" y="21685"/>
                    <wp:lineTo x="21600" y="21685"/>
                    <wp:lineTo x="21600" y="0"/>
                    <wp:lineTo x="0" y="0"/>
                  </wp:wrapPolygon>
                </wp:wrapTight>
                <wp:docPr id="2" name="Rechteck 2"/>
                <wp:cNvGraphicFramePr/>
                <a:graphic xmlns:a="http://schemas.openxmlformats.org/drawingml/2006/main">
                  <a:graphicData uri="http://schemas.microsoft.com/office/word/2010/wordprocessingShape">
                    <wps:wsp>
                      <wps:cNvSpPr/>
                      <wps:spPr>
                        <a:xfrm>
                          <a:off x="0" y="0"/>
                          <a:ext cx="4572000" cy="2428875"/>
                        </a:xfrm>
                        <a:prstGeom prst="rect">
                          <a:avLst/>
                        </a:prstGeom>
                        <a:ln w="19050">
                          <a:solidFill>
                            <a:schemeClr val="bg1">
                              <a:lumMod val="75000"/>
                            </a:schemeClr>
                          </a:solidFill>
                        </a:ln>
                        <a:effectLst/>
                      </wps:spPr>
                      <wps:style>
                        <a:lnRef idx="2">
                          <a:schemeClr val="dk1"/>
                        </a:lnRef>
                        <a:fillRef idx="1">
                          <a:schemeClr val="lt1"/>
                        </a:fillRef>
                        <a:effectRef idx="0">
                          <a:schemeClr val="dk1"/>
                        </a:effectRef>
                        <a:fontRef idx="minor">
                          <a:schemeClr val="dk1"/>
                        </a:fontRef>
                      </wps:style>
                      <wps:txbx>
                        <w:txbxContent>
                          <w:p w:rsidR="00527CF6" w:rsidRPr="00480DE9" w:rsidRDefault="00C824F3" w:rsidP="005B54F2">
                            <w:pPr>
                              <w:suppressLineNumbers/>
                              <w:spacing w:after="120" w:line="240" w:lineRule="auto"/>
                              <w:ind w:right="-79"/>
                              <w:rPr>
                                <w:rFonts w:ascii="Nirmala UI" w:hAnsi="Nirmala UI" w:cs="Nirmala UI"/>
                                <w:b/>
                                <w:szCs w:val="19"/>
                              </w:rPr>
                            </w:pPr>
                            <w:r>
                              <w:rPr>
                                <w:rFonts w:ascii="Nirmala UI" w:hAnsi="Nirmala UI" w:cs="Nirmala UI"/>
                                <w:b/>
                                <w:szCs w:val="19"/>
                              </w:rPr>
                              <w:t>Weiterführende Diskussionsfragen:</w:t>
                            </w:r>
                          </w:p>
                          <w:p w:rsidR="00480DE9" w:rsidRDefault="00B03E51" w:rsidP="005B54F2">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Warum sollten die Ärzte die Operation gegen den Willen der Familienangehörigen durchführen</w:t>
                            </w:r>
                            <w:r w:rsidR="00FE5B4A" w:rsidRPr="00FE5B4A">
                              <w:rPr>
                                <w:rFonts w:ascii="Nirmala UI" w:hAnsi="Nirmala UI" w:cs="Nirmala UI"/>
                                <w:sz w:val="20"/>
                                <w:szCs w:val="20"/>
                              </w:rPr>
                              <w:t>?</w:t>
                            </w:r>
                          </w:p>
                          <w:p w:rsidR="005B54F2" w:rsidRDefault="00B03E51" w:rsidP="00B03E51">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Falls die Familienangehörigen sich durchsetzen können und die junge Patientin daraufhin stirbt, sind sie dann Schuld an ihrem Tod</w:t>
                            </w:r>
                            <w:r w:rsidR="005B54F2" w:rsidRPr="00B03E51">
                              <w:rPr>
                                <w:rFonts w:ascii="Nirmala UI" w:hAnsi="Nirmala UI" w:cs="Nirmala UI"/>
                                <w:sz w:val="20"/>
                                <w:szCs w:val="20"/>
                              </w:rPr>
                              <w:t>?</w:t>
                            </w:r>
                          </w:p>
                          <w:p w:rsidR="00B03E51" w:rsidRDefault="00B03E51" w:rsidP="00B03E51">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 xml:space="preserve">Wenn die Ärzte sich dem Willen der Familie widersetzen </w:t>
                            </w:r>
                            <w:r w:rsidR="00FC0671">
                              <w:rPr>
                                <w:rFonts w:ascii="Nirmala UI" w:hAnsi="Nirmala UI" w:cs="Nirmala UI"/>
                                <w:sz w:val="20"/>
                                <w:szCs w:val="20"/>
                              </w:rPr>
                              <w:t>–</w:t>
                            </w:r>
                            <w:r>
                              <w:rPr>
                                <w:rFonts w:ascii="Nirmala UI" w:hAnsi="Nirmala UI" w:cs="Nirmala UI"/>
                                <w:sz w:val="20"/>
                                <w:szCs w:val="20"/>
                              </w:rPr>
                              <w:t xml:space="preserve"> </w:t>
                            </w:r>
                            <w:r w:rsidR="00FC0671">
                              <w:rPr>
                                <w:rFonts w:ascii="Nirmala UI" w:hAnsi="Nirmala UI" w:cs="Nirmala UI"/>
                                <w:sz w:val="20"/>
                                <w:szCs w:val="20"/>
                              </w:rPr>
                              <w:t>sollten sie dafür bestraft werden? Warum?</w:t>
                            </w:r>
                          </w:p>
                          <w:p w:rsidR="00B03E51" w:rsidRPr="00B03E51" w:rsidRDefault="00B03E51" w:rsidP="00B03E51">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Was wiegt mehr – die religiösen Pflichten oder das Leben der Frau? Warum?</w:t>
                            </w:r>
                          </w:p>
                        </w:txbxContent>
                      </wps:txbx>
                      <wps:bodyPr rot="0" spcFirstLastPara="0" vertOverflow="overflow" horzOverflow="overflow" vert="horz" wrap="square" lIns="144000" tIns="144000" rIns="144000" bIns="14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 o:spid="_x0000_s1027" style="position:absolute;left:0;text-align:left;margin-left:74.55pt;margin-top:350.8pt;width:5in;height:191.25pt;z-index:-251655168;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" fillcolor="white [3201]" strokecolor="#bfbfbf [2412]" strokeweight="1.5pt">
                <v:textbox inset="4mm,4mm,4mm,4mm">
                  <w:txbxContent>
                    <w:p w:rsidR="00527CF6" w:rsidRPr="00480DE9" w:rsidRDefault="00C824F3" w:rsidP="005B54F2">
                      <w:pPr>
                        <w:suppressLineNumbers/>
                        <w:spacing w:after="120" w:line="240" w:lineRule="auto"/>
                        <w:ind w:right="-79"/>
                        <w:rPr>
                          <w:rFonts w:ascii="Nirmala UI" w:hAnsi="Nirmala UI" w:cs="Nirmala UI"/>
                          <w:b/>
                          <w:szCs w:val="19"/>
                        </w:rPr>
                      </w:pPr>
                      <w:r>
                        <w:rPr>
                          <w:rFonts w:ascii="Nirmala UI" w:hAnsi="Nirmala UI" w:cs="Nirmala UI"/>
                          <w:b/>
                          <w:szCs w:val="19"/>
                        </w:rPr>
                        <w:t>Weiterführende Diskussionsfragen:</w:t>
                      </w:r>
                    </w:p>
                    <w:p w:rsidR="00480DE9" w:rsidRDefault="00B03E51" w:rsidP="005B54F2">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Warum sollten die Ärzte die Operation gegen den Willen der Familienangehörigen durchführen</w:t>
                      </w:r>
                      <w:r w:rsidR="00FE5B4A" w:rsidRPr="00FE5B4A">
                        <w:rPr>
                          <w:rFonts w:ascii="Nirmala UI" w:hAnsi="Nirmala UI" w:cs="Nirmala UI"/>
                          <w:sz w:val="20"/>
                          <w:szCs w:val="20"/>
                        </w:rPr>
                        <w:t>?</w:t>
                      </w:r>
                    </w:p>
                    <w:p w:rsidR="005B54F2" w:rsidRDefault="00B03E51" w:rsidP="00B03E51">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Falls die Familienangehörigen sich durchsetzen können und die junge Patientin daraufhin stirbt, sind sie dann Schuld an ihrem Tod</w:t>
                      </w:r>
                      <w:r w:rsidR="005B54F2" w:rsidRPr="00B03E51">
                        <w:rPr>
                          <w:rFonts w:ascii="Nirmala UI" w:hAnsi="Nirmala UI" w:cs="Nirmala UI"/>
                          <w:sz w:val="20"/>
                          <w:szCs w:val="20"/>
                        </w:rPr>
                        <w:t>?</w:t>
                      </w:r>
                    </w:p>
                    <w:p w:rsidR="00B03E51" w:rsidRDefault="00B03E51" w:rsidP="00B03E51">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 xml:space="preserve">Wenn die Ärzte sich dem Willen der Familie widersetzen </w:t>
                      </w:r>
                      <w:r w:rsidR="00FC0671">
                        <w:rPr>
                          <w:rFonts w:ascii="Nirmala UI" w:hAnsi="Nirmala UI" w:cs="Nirmala UI"/>
                          <w:sz w:val="20"/>
                          <w:szCs w:val="20"/>
                        </w:rPr>
                        <w:t>–</w:t>
                      </w:r>
                      <w:r>
                        <w:rPr>
                          <w:rFonts w:ascii="Nirmala UI" w:hAnsi="Nirmala UI" w:cs="Nirmala UI"/>
                          <w:sz w:val="20"/>
                          <w:szCs w:val="20"/>
                        </w:rPr>
                        <w:t xml:space="preserve"> </w:t>
                      </w:r>
                      <w:r w:rsidR="00FC0671">
                        <w:rPr>
                          <w:rFonts w:ascii="Nirmala UI" w:hAnsi="Nirmala UI" w:cs="Nirmala UI"/>
                          <w:sz w:val="20"/>
                          <w:szCs w:val="20"/>
                        </w:rPr>
                        <w:t>sollten sie dafür bestraft werden? Warum?</w:t>
                      </w:r>
                    </w:p>
                    <w:p w:rsidR="00B03E51" w:rsidRPr="00B03E51" w:rsidRDefault="00B03E51" w:rsidP="00B03E51">
                      <w:pPr>
                        <w:pStyle w:val="Listenabsatz"/>
                        <w:numPr>
                          <w:ilvl w:val="0"/>
                          <w:numId w:val="2"/>
                        </w:numPr>
                        <w:suppressLineNumbers/>
                        <w:tabs>
                          <w:tab w:val="left" w:pos="284"/>
                        </w:tabs>
                        <w:spacing w:after="120" w:line="240" w:lineRule="auto"/>
                        <w:ind w:left="284" w:right="-79" w:hanging="284"/>
                        <w:contextualSpacing w:val="0"/>
                        <w:jc w:val="both"/>
                        <w:rPr>
                          <w:rFonts w:ascii="Nirmala UI" w:hAnsi="Nirmala UI" w:cs="Nirmala UI"/>
                          <w:sz w:val="20"/>
                          <w:szCs w:val="20"/>
                        </w:rPr>
                      </w:pPr>
                      <w:r>
                        <w:rPr>
                          <w:rFonts w:ascii="Nirmala UI" w:hAnsi="Nirmala UI" w:cs="Nirmala UI"/>
                          <w:sz w:val="20"/>
                          <w:szCs w:val="20"/>
                        </w:rPr>
                        <w:t>Was wiegt mehr – die religiösen Pflichten oder das Leben der Frau? Warum?</w:t>
                      </w:r>
                    </w:p>
                  </w:txbxContent>
                </v:textbox>
                <w10:wrap type="tight" side="largest" anchorx="margin" anchory="margin"/>
              </v:rect>
            </w:pict>
          </mc:Fallback>
        </mc:AlternateContent>
      </w:r>
    </w:p>
    <w:p w:rsidR="000A3FFE" w:rsidRDefault="000A3FFE" w:rsidP="00E37348">
      <w:pPr>
        <w:suppressLineNumbers/>
        <w:spacing w:after="120" w:line="240" w:lineRule="auto"/>
        <w:ind w:left="284"/>
        <w:rPr>
          <w:rFonts w:ascii="Constantia" w:hAnsi="Constantia" w:cs="Palatino-Roman"/>
          <w:color w:val="000000" w:themeColor="text1"/>
          <w:sz w:val="21"/>
          <w:szCs w:val="21"/>
        </w:rPr>
      </w:pPr>
    </w:p>
    <w:p w:rsidR="009A4C11" w:rsidRDefault="009A4C11" w:rsidP="00E37348">
      <w:pPr>
        <w:suppressLineNumbers/>
        <w:spacing w:after="120" w:line="240" w:lineRule="auto"/>
        <w:ind w:left="284"/>
        <w:rPr>
          <w:rFonts w:ascii="Constantia" w:hAnsi="Constantia" w:cs="Palatino-Roman"/>
          <w:b/>
          <w:color w:val="000000" w:themeColor="text1"/>
          <w:sz w:val="18"/>
          <w:szCs w:val="16"/>
        </w:rPr>
      </w:pPr>
    </w:p>
    <w:p w:rsidR="00AF1A71" w:rsidRDefault="00AF1A71" w:rsidP="00E37348">
      <w:pPr>
        <w:suppressLineNumbers/>
        <w:spacing w:after="120" w:line="240" w:lineRule="auto"/>
        <w:ind w:left="284"/>
        <w:rPr>
          <w:rFonts w:ascii="Constantia" w:hAnsi="Constantia" w:cs="Palatino-Roman"/>
          <w:b/>
          <w:color w:val="000000" w:themeColor="text1"/>
          <w:sz w:val="18"/>
          <w:szCs w:val="16"/>
        </w:rPr>
      </w:pPr>
    </w:p>
    <w:p w:rsidR="00AF1A71" w:rsidRDefault="00AF1A71" w:rsidP="00E37348">
      <w:pPr>
        <w:suppressLineNumbers/>
        <w:spacing w:after="120" w:line="240" w:lineRule="auto"/>
        <w:ind w:left="284"/>
        <w:rPr>
          <w:rFonts w:ascii="Constantia" w:hAnsi="Constantia" w:cs="Palatino-Roman"/>
          <w:b/>
          <w:color w:val="000000" w:themeColor="text1"/>
          <w:sz w:val="18"/>
          <w:szCs w:val="16"/>
        </w:rPr>
      </w:pPr>
    </w:p>
    <w:p w:rsidR="00F774C9" w:rsidRDefault="00F774C9" w:rsidP="00E37348">
      <w:pPr>
        <w:suppressLineNumbers/>
        <w:spacing w:after="120" w:line="240" w:lineRule="auto"/>
        <w:ind w:left="284"/>
        <w:rPr>
          <w:rFonts w:ascii="Constantia" w:hAnsi="Constantia" w:cs="Palatino-Roman"/>
          <w:b/>
          <w:color w:val="000000" w:themeColor="text1"/>
          <w:sz w:val="20"/>
          <w:szCs w:val="16"/>
        </w:rPr>
      </w:pPr>
    </w:p>
    <w:p w:rsidR="00F774C9" w:rsidRDefault="00F774C9" w:rsidP="00E37348">
      <w:pPr>
        <w:suppressLineNumbers/>
        <w:spacing w:after="120" w:line="240" w:lineRule="auto"/>
        <w:ind w:left="284"/>
        <w:rPr>
          <w:rFonts w:ascii="Constantia" w:hAnsi="Constantia" w:cs="Palatino-Roman"/>
          <w:b/>
          <w:color w:val="000000" w:themeColor="text1"/>
          <w:sz w:val="20"/>
          <w:szCs w:val="16"/>
        </w:rPr>
      </w:pPr>
    </w:p>
    <w:p w:rsidR="00F774C9" w:rsidRDefault="00F774C9" w:rsidP="00E37348">
      <w:pPr>
        <w:suppressLineNumbers/>
        <w:spacing w:after="120" w:line="240" w:lineRule="auto"/>
        <w:ind w:left="284"/>
        <w:rPr>
          <w:rFonts w:ascii="Constantia" w:hAnsi="Constantia" w:cs="Palatino-Roman"/>
          <w:b/>
          <w:color w:val="000000" w:themeColor="text1"/>
          <w:sz w:val="20"/>
          <w:szCs w:val="16"/>
        </w:rPr>
      </w:pPr>
    </w:p>
    <w:p w:rsidR="00F774C9" w:rsidRDefault="00F774C9" w:rsidP="00E37348">
      <w:pPr>
        <w:suppressLineNumbers/>
        <w:spacing w:after="120" w:line="240" w:lineRule="auto"/>
        <w:ind w:left="284"/>
        <w:rPr>
          <w:rFonts w:ascii="Constantia" w:hAnsi="Constantia" w:cs="Palatino-Roman"/>
          <w:b/>
          <w:color w:val="000000" w:themeColor="text1"/>
          <w:sz w:val="20"/>
          <w:szCs w:val="16"/>
        </w:rPr>
      </w:pPr>
    </w:p>
    <w:p w:rsidR="00F774C9" w:rsidRDefault="00F774C9" w:rsidP="00E37348">
      <w:pPr>
        <w:suppressLineNumbers/>
        <w:spacing w:after="120" w:line="240" w:lineRule="auto"/>
        <w:ind w:left="284"/>
        <w:rPr>
          <w:rFonts w:ascii="Constantia" w:hAnsi="Constantia" w:cs="Palatino-Roman"/>
          <w:b/>
          <w:color w:val="000000" w:themeColor="text1"/>
          <w:sz w:val="20"/>
          <w:szCs w:val="16"/>
        </w:rPr>
      </w:pPr>
    </w:p>
    <w:p w:rsidR="00F774C9" w:rsidRDefault="00F774C9" w:rsidP="00E37348">
      <w:pPr>
        <w:suppressLineNumbers/>
        <w:spacing w:after="120" w:line="240" w:lineRule="auto"/>
        <w:ind w:left="284"/>
        <w:rPr>
          <w:rFonts w:ascii="Constantia" w:hAnsi="Constantia" w:cs="Palatino-Roman"/>
          <w:b/>
          <w:color w:val="000000" w:themeColor="text1"/>
          <w:sz w:val="20"/>
          <w:szCs w:val="16"/>
        </w:rPr>
      </w:pPr>
    </w:p>
    <w:p w:rsidR="00EC1BD6" w:rsidRDefault="00EC1BD6" w:rsidP="00EC1BD6">
      <w:pPr>
        <w:suppressLineNumbers/>
        <w:spacing w:after="120" w:line="240" w:lineRule="auto"/>
        <w:rPr>
          <w:rFonts w:ascii="Constantia" w:hAnsi="Constantia" w:cs="Palatino-Roman"/>
          <w:b/>
          <w:color w:val="000000" w:themeColor="text1"/>
          <w:sz w:val="20"/>
          <w:szCs w:val="16"/>
        </w:rPr>
      </w:pPr>
    </w:p>
    <w:p w:rsidR="00EC1BD6" w:rsidRDefault="00EC1BD6" w:rsidP="00E37348">
      <w:pPr>
        <w:suppressLineNumbers/>
        <w:spacing w:after="120" w:line="240" w:lineRule="auto"/>
        <w:ind w:left="284"/>
        <w:rPr>
          <w:rFonts w:ascii="Constantia" w:hAnsi="Constantia" w:cs="Palatino-Roman"/>
          <w:b/>
          <w:color w:val="000000" w:themeColor="text1"/>
          <w:sz w:val="20"/>
          <w:szCs w:val="16"/>
        </w:rPr>
      </w:pPr>
    </w:p>
    <w:p w:rsidR="00E66949" w:rsidRDefault="00E66949" w:rsidP="00E37348">
      <w:pPr>
        <w:suppressLineNumbers/>
        <w:spacing w:after="120" w:line="240" w:lineRule="auto"/>
        <w:ind w:left="284"/>
        <w:rPr>
          <w:rFonts w:ascii="Constantia" w:hAnsi="Constantia" w:cs="Palatino-Roman"/>
          <w:b/>
          <w:color w:val="000000" w:themeColor="text1"/>
          <w:sz w:val="20"/>
          <w:szCs w:val="16"/>
        </w:rPr>
      </w:pPr>
    </w:p>
    <w:p w:rsidR="00EC1BD6" w:rsidRPr="00E66949" w:rsidRDefault="00EC1BD6" w:rsidP="00E66949">
      <w:pPr>
        <w:suppressLineNumbers/>
        <w:spacing w:after="120" w:line="240" w:lineRule="auto"/>
        <w:ind w:left="284" w:right="708"/>
        <w:rPr>
          <w:rFonts w:ascii="Constantia" w:hAnsi="Constantia" w:cs="Palatino-Roman"/>
          <w:b/>
          <w:color w:val="000000" w:themeColor="text1"/>
          <w:sz w:val="18"/>
          <w:szCs w:val="16"/>
        </w:rPr>
      </w:pPr>
      <w:r w:rsidRPr="00E66949">
        <w:rPr>
          <w:rFonts w:ascii="Constantia" w:hAnsi="Constantia" w:cs="Palatino-Roman"/>
          <w:b/>
          <w:color w:val="000000" w:themeColor="text1"/>
          <w:sz w:val="18"/>
          <w:szCs w:val="16"/>
        </w:rPr>
        <w:t>Zur Vertiefung empfohlen:</w:t>
      </w:r>
    </w:p>
    <w:p w:rsidR="00F774C9" w:rsidRPr="00E66949" w:rsidRDefault="00D561D4" w:rsidP="00E66949">
      <w:pPr>
        <w:suppressLineNumbers/>
        <w:spacing w:after="120" w:line="240" w:lineRule="auto"/>
        <w:ind w:left="284" w:right="708"/>
        <w:rPr>
          <w:rFonts w:ascii="Constantia" w:hAnsi="Constantia" w:cs="Palatino-Roman"/>
          <w:color w:val="000000" w:themeColor="text1"/>
          <w:sz w:val="18"/>
          <w:szCs w:val="16"/>
        </w:rPr>
      </w:pPr>
      <w:r w:rsidRPr="00E66949">
        <w:rPr>
          <w:rFonts w:ascii="Constantia" w:hAnsi="Constantia" w:cs="Palatino-Roman"/>
          <w:color w:val="000000" w:themeColor="text1"/>
          <w:sz w:val="18"/>
          <w:szCs w:val="16"/>
        </w:rPr>
        <w:t xml:space="preserve">Zoglauer, </w:t>
      </w:r>
      <w:r w:rsidR="00EC1BD6" w:rsidRPr="00E66949">
        <w:rPr>
          <w:rFonts w:ascii="Constantia" w:hAnsi="Constantia" w:cs="Palatino-Roman"/>
          <w:color w:val="000000" w:themeColor="text1"/>
          <w:sz w:val="18"/>
          <w:szCs w:val="16"/>
        </w:rPr>
        <w:t>Thomas: Ethische Konflikte zwischen Leben und Tod. Über entführte Flugzeuge und selbstfahrende Autos. der blaue reiter V</w:t>
      </w:r>
      <w:r w:rsidRPr="00E66949">
        <w:rPr>
          <w:rFonts w:ascii="Constantia" w:hAnsi="Constantia" w:cs="Palatino-Roman"/>
          <w:color w:val="000000" w:themeColor="text1"/>
          <w:sz w:val="18"/>
          <w:szCs w:val="16"/>
        </w:rPr>
        <w:t>erlag für Philosophie, Hannover</w:t>
      </w:r>
      <w:r w:rsidR="00EC1BD6" w:rsidRPr="00E66949">
        <w:rPr>
          <w:rFonts w:ascii="Constantia" w:hAnsi="Constantia" w:cs="Palatino-Roman"/>
          <w:color w:val="000000" w:themeColor="text1"/>
          <w:sz w:val="18"/>
          <w:szCs w:val="16"/>
        </w:rPr>
        <w:t xml:space="preserve"> 2017</w:t>
      </w:r>
    </w:p>
    <w:p w:rsidR="00D561D4" w:rsidRPr="00E66949" w:rsidRDefault="00D561D4" w:rsidP="00E66949">
      <w:pPr>
        <w:suppressLineNumbers/>
        <w:spacing w:after="120" w:line="240" w:lineRule="auto"/>
        <w:ind w:left="284" w:right="708"/>
        <w:rPr>
          <w:rFonts w:ascii="Constantia" w:hAnsi="Constantia" w:cs="Palatino-Roman"/>
          <w:color w:val="000000" w:themeColor="text1"/>
          <w:sz w:val="18"/>
          <w:szCs w:val="16"/>
        </w:rPr>
      </w:pPr>
      <w:r w:rsidRPr="00E66949">
        <w:rPr>
          <w:rFonts w:ascii="Constantia" w:hAnsi="Constantia" w:cs="Palatino-Roman"/>
          <w:color w:val="000000" w:themeColor="text1"/>
          <w:sz w:val="18"/>
          <w:szCs w:val="16"/>
        </w:rPr>
        <w:t>Zoglauer, Thomas: Freiheit zwischen Selbstbestimmung und Fremdbestimmung, in: E. Leist, H. Stelzer (Hrsg.): Grenzen der Autonomie. Velbrück, Weilerswist 2010, S. 11-32</w:t>
      </w:r>
    </w:p>
    <w:p w:rsidR="00D90068" w:rsidRPr="005B54F2" w:rsidRDefault="005B54F2" w:rsidP="00B03E51">
      <w:pPr>
        <w:suppressLineNumbers/>
        <w:spacing w:after="0" w:line="240" w:lineRule="auto"/>
        <w:rPr>
          <w:rFonts w:ascii="Constantia" w:hAnsi="Constantia" w:cs="Palatino-Roman"/>
          <w:color w:val="000000" w:themeColor="text1"/>
          <w:sz w:val="20"/>
          <w:szCs w:val="16"/>
        </w:rPr>
      </w:pPr>
      <w:r w:rsidRPr="005B54F2">
        <w:rPr>
          <w:noProof/>
          <w:sz w:val="24"/>
          <w:lang w:eastAsia="de-DE"/>
        </w:rPr>
        <w:drawing>
          <wp:anchor distT="0" distB="0" distL="114300" distR="114300" simplePos="0" relativeHeight="251665408" behindDoc="1" locked="0" layoutInCell="1" allowOverlap="1">
            <wp:simplePos x="0" y="0"/>
            <wp:positionH relativeFrom="margin">
              <wp:posOffset>5764530</wp:posOffset>
            </wp:positionH>
            <wp:positionV relativeFrom="margin">
              <wp:posOffset>8051165</wp:posOffset>
            </wp:positionV>
            <wp:extent cx="809625" cy="680085"/>
            <wp:effectExtent l="7620" t="0" r="0" b="0"/>
            <wp:wrapSquare wrapText="bothSides"/>
            <wp:docPr id="4" name="Grafik 4" descr="C:\ANNA\der blaue reiter\Lehrerportal\Logo dbr sei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NA\der blaue reiter\Lehrerportal\Logo dbr seit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80962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774C9" w:rsidRPr="005B54F2">
        <w:rPr>
          <w:rFonts w:ascii="Constantia" w:hAnsi="Constantia" w:cs="Palatino-Roman"/>
          <w:noProof/>
          <w:color w:val="000000" w:themeColor="text1"/>
          <w:szCs w:val="21"/>
          <w:lang w:eastAsia="de-DE"/>
        </w:rPr>
        <mc:AlternateContent>
          <mc:Choice Requires="wps">
            <w:drawing>
              <wp:anchor distT="0" distB="0" distL="114300" distR="114300" simplePos="0" relativeHeight="251667456" behindDoc="0" locked="0" layoutInCell="1" allowOverlap="1" wp14:anchorId="7A79D487" wp14:editId="2EDB46A8">
                <wp:simplePos x="0" y="0"/>
                <wp:positionH relativeFrom="margin">
                  <wp:posOffset>-255905</wp:posOffset>
                </wp:positionH>
                <wp:positionV relativeFrom="page">
                  <wp:posOffset>10099040</wp:posOffset>
                </wp:positionV>
                <wp:extent cx="6812280" cy="478790"/>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6812280" cy="478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6C15"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MS Gothic" w:eastAsia="MS Gothic" w:hAnsi="MS Gothic" w:cs="MS Gothic" w:hint="eastAsia"/>
                                <w:sz w:val="14"/>
                              </w:rPr>
                              <w:t>ⓒ</w:t>
                            </w:r>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7539DB">
                              <w:rPr>
                                <w:rFonts w:ascii="Nirmala UI" w:hAnsi="Nirmala UI" w:cs="Nirmala UI"/>
                                <w:sz w:val="14"/>
                              </w:rPr>
                              <w:t xml:space="preserve">der blaue reiter </w:t>
                            </w:r>
                            <w:bookmarkStart w:id="0" w:name="_GoBack"/>
                            <w:bookmarkEnd w:id="0"/>
                            <w:r w:rsidRPr="0010154E">
                              <w:rPr>
                                <w:rFonts w:ascii="Nirmala UI" w:hAnsi="Nirmala UI" w:cs="Nirmala UI"/>
                                <w:sz w:val="14"/>
                              </w:rPr>
                              <w:t xml:space="preserve">Verlag für Philosophie Siegfried Reusch e.K. / </w:t>
                            </w:r>
                          </w:p>
                          <w:p w:rsidR="00746C15" w:rsidRPr="0010154E"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746C15" w:rsidRDefault="00746C15" w:rsidP="00746C15"/>
                          <w:p w:rsidR="00746C15" w:rsidRPr="00CF4082" w:rsidRDefault="00746C15" w:rsidP="00746C15">
                            <w:pPr>
                              <w:spacing w:after="0" w:line="160" w:lineRule="exact"/>
                              <w:jc w:val="center"/>
                              <w:rPr>
                                <w:rFonts w:ascii="Nirmala UI" w:hAnsi="Nirmala UI" w:cs="Nirmala UI"/>
                                <w:color w:val="262626" w:themeColor="text1" w:themeTint="D9"/>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9D487" id="_x0000_t202" coordsize="21600,21600" o:spt="202" path="m,l,21600r21600,l21600,xe">
                <v:stroke joinstyle="miter"/>
                <v:path gradientshapeok="t" o:connecttype="rect"/>
              </v:shapetype>
              <v:shape id="Textfeld 3" o:spid="_x0000_s1028" type="#_x0000_t202" style="position:absolute;margin-left:-20.15pt;margin-top:795.2pt;width:536.4pt;height:37.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" filled="f" stroked="f" strokeweight=".5pt">
                <v:textbox>
                  <w:txbxContent>
                    <w:p w:rsidR="00746C15"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MS Gothic" w:eastAsia="MS Gothic" w:hAnsi="MS Gothic" w:cs="MS Gothic" w:hint="eastAsia"/>
                          <w:sz w:val="14"/>
                        </w:rPr>
                        <w:t>ⓒ</w:t>
                      </w:r>
                      <w:r w:rsidRPr="0010154E">
                        <w:rPr>
                          <w:rFonts w:ascii="Nirmala UI" w:hAnsi="Nirmala UI" w:cs="Nirmala UI"/>
                          <w:sz w:val="14"/>
                        </w:rPr>
                        <w:t xml:space="preserve"> Die Nutzung des Arbeitsblattes und der darauf enthaltenen Textauszüge unterliegt den strengen Richtlinien des Urheberrechts. Jegliche nicht private, kommerzielle respektive geschäftliche Nutzung bedarf der ausdrücklichen schriftlichen Genehmigung des Verlags (</w:t>
                      </w:r>
                      <w:r w:rsidR="007539DB">
                        <w:rPr>
                          <w:rFonts w:ascii="Nirmala UI" w:hAnsi="Nirmala UI" w:cs="Nirmala UI"/>
                          <w:sz w:val="14"/>
                        </w:rPr>
                        <w:t xml:space="preserve">der blaue reiter </w:t>
                      </w:r>
                      <w:bookmarkStart w:id="1" w:name="_GoBack"/>
                      <w:bookmarkEnd w:id="1"/>
                      <w:r w:rsidRPr="0010154E">
                        <w:rPr>
                          <w:rFonts w:ascii="Nirmala UI" w:hAnsi="Nirmala UI" w:cs="Nirmala UI"/>
                          <w:sz w:val="14"/>
                        </w:rPr>
                        <w:t xml:space="preserve">Verlag für Philosophie Siegfried Reusch e.K. / </w:t>
                      </w:r>
                    </w:p>
                    <w:p w:rsidR="00746C15" w:rsidRPr="0010154E" w:rsidRDefault="00746C15" w:rsidP="00746C15">
                      <w:pPr>
                        <w:pBdr>
                          <w:top w:val="single" w:sz="2" w:space="1" w:color="BFBFBF" w:themeColor="background1" w:themeShade="BF"/>
                        </w:pBdr>
                        <w:spacing w:after="0" w:line="180" w:lineRule="exact"/>
                        <w:jc w:val="center"/>
                        <w:rPr>
                          <w:rFonts w:ascii="Nirmala UI" w:hAnsi="Nirmala UI" w:cs="Nirmala UI"/>
                          <w:sz w:val="14"/>
                        </w:rPr>
                      </w:pPr>
                      <w:r w:rsidRPr="0010154E">
                        <w:rPr>
                          <w:rFonts w:ascii="Nirmala UI" w:hAnsi="Nirmala UI" w:cs="Nirmala UI"/>
                          <w:sz w:val="14"/>
                        </w:rPr>
                        <w:t>Göttinge</w:t>
                      </w:r>
                      <w:r>
                        <w:rPr>
                          <w:rFonts w:ascii="Nirmala UI" w:hAnsi="Nirmala UI" w:cs="Nirmala UI"/>
                          <w:sz w:val="14"/>
                        </w:rPr>
                        <w:t>r Chaussee 115 / 30459 Hannover /</w:t>
                      </w:r>
                      <w:r w:rsidRPr="0010154E">
                        <w:rPr>
                          <w:rFonts w:ascii="Nirmala UI" w:hAnsi="Nirmala UI" w:cs="Nirmala UI"/>
                          <w:sz w:val="14"/>
                        </w:rPr>
                        <w:t xml:space="preserve"> Telefon: 05 11 / 98 59 32 93 // Telefax: 05 11 / 98 59 32 99</w:t>
                      </w:r>
                      <w:r>
                        <w:rPr>
                          <w:rFonts w:ascii="Nirmala UI" w:hAnsi="Nirmala UI" w:cs="Nirmala UI"/>
                          <w:sz w:val="14"/>
                        </w:rPr>
                        <w:t xml:space="preserve"> /</w:t>
                      </w:r>
                      <w:r w:rsidRPr="0010154E">
                        <w:rPr>
                          <w:rFonts w:ascii="Nirmala UI" w:hAnsi="Nirmala UI" w:cs="Nirmala UI"/>
                          <w:sz w:val="14"/>
                        </w:rPr>
                        <w:t xml:space="preserve"> E-Mail: info@verlag-derblauereiter.de</w:t>
                      </w:r>
                      <w:r>
                        <w:rPr>
                          <w:rFonts w:ascii="Nirmala UI" w:hAnsi="Nirmala UI" w:cs="Nirmala UI"/>
                          <w:sz w:val="14"/>
                        </w:rPr>
                        <w:t>)</w:t>
                      </w:r>
                    </w:p>
                    <w:p w:rsidR="00746C15" w:rsidRDefault="00746C15" w:rsidP="00746C15"/>
                    <w:p w:rsidR="00746C15" w:rsidRPr="00CF4082" w:rsidRDefault="00746C15" w:rsidP="00746C15">
                      <w:pPr>
                        <w:spacing w:after="0" w:line="160" w:lineRule="exact"/>
                        <w:jc w:val="center"/>
                        <w:rPr>
                          <w:rFonts w:ascii="Nirmala UI" w:hAnsi="Nirmala UI" w:cs="Nirmala UI"/>
                          <w:color w:val="262626" w:themeColor="text1" w:themeTint="D9"/>
                          <w:sz w:val="14"/>
                          <w:szCs w:val="14"/>
                        </w:rPr>
                      </w:pPr>
                    </w:p>
                  </w:txbxContent>
                </v:textbox>
                <w10:wrap type="square" anchorx="margin" anchory="page"/>
              </v:shape>
            </w:pict>
          </mc:Fallback>
        </mc:AlternateContent>
      </w:r>
    </w:p>
    <w:sectPr w:rsidR="00D90068" w:rsidRPr="005B54F2" w:rsidSect="005B54F2">
      <w:headerReference w:type="default" r:id="rId9"/>
      <w:pgSz w:w="11906" w:h="16838"/>
      <w:pgMar w:top="567" w:right="566" w:bottom="1135" w:left="1134" w:header="569" w:footer="283" w:gutter="0"/>
      <w:lnNumType w:countBy="5" w:distance="6" w:restart="continuous"/>
      <w:cols w:space="708"/>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5F1" w:rsidRDefault="004425F1" w:rsidP="00273E9A">
      <w:pPr>
        <w:spacing w:after="0" w:line="240" w:lineRule="auto"/>
      </w:pPr>
      <w:r>
        <w:separator/>
      </w:r>
    </w:p>
  </w:endnote>
  <w:endnote w:type="continuationSeparator" w:id="0">
    <w:p w:rsidR="004425F1" w:rsidRDefault="004425F1" w:rsidP="00273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Roman">
    <w:panose1 w:val="00000000000000000000"/>
    <w:charset w:val="00"/>
    <w:family w:val="auto"/>
    <w:notTrueType/>
    <w:pitch w:val="default"/>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5F1" w:rsidRDefault="004425F1" w:rsidP="00273E9A">
      <w:pPr>
        <w:spacing w:after="0" w:line="240" w:lineRule="auto"/>
      </w:pPr>
      <w:r>
        <w:separator/>
      </w:r>
    </w:p>
  </w:footnote>
  <w:footnote w:type="continuationSeparator" w:id="0">
    <w:p w:rsidR="004425F1" w:rsidRDefault="004425F1" w:rsidP="00273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EinfacheTabelle1"/>
      <w:tblW w:w="9219" w:type="dxa"/>
      <w:tblInd w:w="279"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none" w:sz="0" w:space="0" w:color="auto"/>
        <w:insideV w:val="none" w:sz="0" w:space="0" w:color="auto"/>
      </w:tblBorders>
      <w:tblLook w:val="04A0" w:firstRow="1" w:lastRow="0" w:firstColumn="1" w:lastColumn="0" w:noHBand="0" w:noVBand="1"/>
    </w:tblPr>
    <w:tblGrid>
      <w:gridCol w:w="1281"/>
      <w:gridCol w:w="3969"/>
      <w:gridCol w:w="3969"/>
    </w:tblGrid>
    <w:tr w:rsidR="00D62E87" w:rsidTr="004F61ED">
      <w:trPr>
        <w:cnfStyle w:val="100000000000" w:firstRow="1" w:lastRow="0"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281" w:type="dxa"/>
          <w:vMerge w:val="restart"/>
          <w:tcBorders>
            <w:top w:val="nil"/>
            <w:left w:val="nil"/>
            <w:right w:val="single" w:sz="12" w:space="0" w:color="BFBFBF" w:themeColor="background1" w:themeShade="BF"/>
          </w:tcBorders>
        </w:tcPr>
        <w:p w:rsidR="00D62E87" w:rsidRPr="007D088D" w:rsidRDefault="00D62E87" w:rsidP="00B549BE">
          <w:pPr>
            <w:pStyle w:val="Kopfzeile"/>
            <w:tabs>
              <w:tab w:val="clear" w:pos="4536"/>
              <w:tab w:val="clear" w:pos="9072"/>
              <w:tab w:val="center" w:pos="5103"/>
              <w:tab w:val="right" w:pos="10773"/>
            </w:tabs>
            <w:rPr>
              <w:rFonts w:ascii="Nirmala UI" w:hAnsi="Nirmala UI" w:cs="Nirmala UI"/>
              <w:b w:val="0"/>
              <w:sz w:val="2"/>
            </w:rPr>
          </w:pPr>
          <w:r w:rsidRPr="00B43014">
            <w:rPr>
              <w:noProof/>
              <w:lang w:eastAsia="de-DE"/>
            </w:rPr>
            <w:drawing>
              <wp:anchor distT="0" distB="0" distL="114300" distR="114300" simplePos="0" relativeHeight="251662336" behindDoc="1" locked="0" layoutInCell="1" allowOverlap="1" wp14:anchorId="0CC63901" wp14:editId="2B85A432">
                <wp:simplePos x="0" y="0"/>
                <wp:positionH relativeFrom="column">
                  <wp:posOffset>110490</wp:posOffset>
                </wp:positionH>
                <wp:positionV relativeFrom="paragraph">
                  <wp:posOffset>0</wp:posOffset>
                </wp:positionV>
                <wp:extent cx="400050" cy="669868"/>
                <wp:effectExtent l="0" t="0" r="0" b="0"/>
                <wp:wrapTight wrapText="bothSides">
                  <wp:wrapPolygon edited="0">
                    <wp:start x="0" y="0"/>
                    <wp:lineTo x="0" y="20903"/>
                    <wp:lineTo x="20571" y="20903"/>
                    <wp:lineTo x="20571" y="0"/>
                    <wp:lineTo x="0" y="0"/>
                  </wp:wrapPolygon>
                </wp:wrapTight>
                <wp:docPr id="35" name="Grafik 35" descr="C:\ANNA\der blaue reiter\Lehrerportal\logo_db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NA\der blaue reiter\Lehrerportal\logo_db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0050" cy="669868"/>
                        </a:xfrm>
                        <a:prstGeom prst="rect">
                          <a:avLst/>
                        </a:prstGeom>
                        <a:noFill/>
                        <a:ln>
                          <a:noFill/>
                        </a:ln>
                      </pic:spPr>
                    </pic:pic>
                  </a:graphicData>
                </a:graphic>
              </wp:anchor>
            </w:drawing>
          </w:r>
        </w:p>
      </w:tc>
      <w:tc>
        <w:tcPr>
          <w:tcW w:w="7938"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D62E87" w:rsidRDefault="00D62E87" w:rsidP="007D7DF1">
          <w:pPr>
            <w:pStyle w:val="Kopfzeile"/>
            <w:tabs>
              <w:tab w:val="clear" w:pos="4536"/>
              <w:tab w:val="clear" w:pos="9072"/>
              <w:tab w:val="center" w:pos="5103"/>
              <w:tab w:val="right" w:pos="10773"/>
            </w:tabs>
            <w:jc w:val="center"/>
            <w:cnfStyle w:val="100000000000" w:firstRow="1" w:lastRow="0" w:firstColumn="0" w:lastColumn="0" w:oddVBand="0" w:evenVBand="0" w:oddHBand="0" w:evenHBand="0" w:firstRowFirstColumn="0" w:firstRowLastColumn="0" w:lastRowFirstColumn="0" w:lastRowLastColumn="0"/>
            <w:rPr>
              <w:rFonts w:ascii="Nirmala UI" w:hAnsi="Nirmala UI" w:cs="Nirmala UI"/>
              <w:bCs w:val="0"/>
              <w:sz w:val="20"/>
              <w:szCs w:val="20"/>
            </w:rPr>
          </w:pPr>
          <w:r>
            <w:rPr>
              <w:rFonts w:ascii="Nirmala UI" w:hAnsi="Nirmala UI" w:cs="Nirmala UI"/>
              <w:bCs w:val="0"/>
              <w:sz w:val="20"/>
              <w:szCs w:val="20"/>
            </w:rPr>
            <w:t>Strukturierte Dilemma-Diskussion</w:t>
          </w:r>
        </w:p>
      </w:tc>
    </w:tr>
    <w:tr w:rsidR="007D7DF1" w:rsidTr="008836E0">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281" w:type="dxa"/>
          <w:vMerge/>
          <w:tcBorders>
            <w:left w:val="nil"/>
            <w:bottom w:val="nil"/>
            <w:right w:val="single" w:sz="12" w:space="0" w:color="BFBFBF" w:themeColor="background1" w:themeShade="BF"/>
          </w:tcBorders>
        </w:tcPr>
        <w:p w:rsidR="007D7DF1" w:rsidRPr="00527CF6" w:rsidRDefault="007D7DF1" w:rsidP="00D62E87">
          <w:pPr>
            <w:pStyle w:val="Kopfzeile"/>
            <w:tabs>
              <w:tab w:val="clear" w:pos="4536"/>
              <w:tab w:val="clear" w:pos="9072"/>
              <w:tab w:val="center" w:pos="5103"/>
              <w:tab w:val="right" w:pos="10773"/>
            </w:tabs>
            <w:rPr>
              <w:rFonts w:ascii="Constantia" w:hAnsi="Constantia"/>
              <w:b w:val="0"/>
              <w:noProof/>
              <w:lang w:eastAsia="de-DE"/>
            </w:rPr>
          </w:pPr>
        </w:p>
      </w:tc>
      <w:tc>
        <w:tcPr>
          <w:tcW w:w="396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7D7DF1" w:rsidRPr="00AC6FDC" w:rsidRDefault="007D7DF1" w:rsidP="007D7DF1">
          <w:pPr>
            <w:pStyle w:val="Kopfzeile"/>
            <w:tabs>
              <w:tab w:val="clear" w:pos="4536"/>
              <w:tab w:val="clear" w:pos="9072"/>
              <w:tab w:val="center" w:pos="5103"/>
              <w:tab w:val="right" w:pos="10773"/>
            </w:tabs>
            <w:jc w:val="center"/>
            <w:cnfStyle w:val="000000100000" w:firstRow="0" w:lastRow="0" w:firstColumn="0" w:lastColumn="0" w:oddVBand="0" w:evenVBand="0" w:oddHBand="1" w:evenHBand="0" w:firstRowFirstColumn="0" w:firstRowLastColumn="0" w:lastRowFirstColumn="0" w:lastRowLastColumn="0"/>
            <w:rPr>
              <w:rFonts w:ascii="Nirmala UI" w:hAnsi="Nirmala UI" w:cs="Nirmala UI"/>
              <w:bCs/>
              <w:sz w:val="20"/>
              <w:szCs w:val="20"/>
            </w:rPr>
          </w:pPr>
          <w:r>
            <w:rPr>
              <w:rFonts w:ascii="Nirmala UI" w:hAnsi="Nirmala UI" w:cs="Nirmala UI"/>
              <w:sz w:val="20"/>
              <w:szCs w:val="20"/>
            </w:rPr>
            <w:t xml:space="preserve">Normenkonflikt Nr. </w:t>
          </w:r>
          <w:r w:rsidR="00E37348">
            <w:rPr>
              <w:rFonts w:ascii="Nirmala UI" w:hAnsi="Nirmala UI" w:cs="Nirmala UI"/>
              <w:sz w:val="20"/>
              <w:szCs w:val="20"/>
            </w:rPr>
            <w:t>2</w:t>
          </w:r>
          <w:r>
            <w:rPr>
              <w:rFonts w:ascii="Nirmala UI" w:hAnsi="Nirmala UI" w:cs="Nirmala UI"/>
              <w:sz w:val="20"/>
              <w:szCs w:val="20"/>
            </w:rPr>
            <w:t>1</w:t>
          </w:r>
        </w:p>
      </w:tc>
      <w:tc>
        <w:tcPr>
          <w:tcW w:w="396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vAlign w:val="center"/>
        </w:tcPr>
        <w:p w:rsidR="007D7DF1" w:rsidRPr="00AC6FDC" w:rsidRDefault="00E37348" w:rsidP="005B54F2">
          <w:pPr>
            <w:pStyle w:val="Kopfzeile"/>
            <w:tabs>
              <w:tab w:val="clear" w:pos="4536"/>
              <w:tab w:val="clear" w:pos="9072"/>
              <w:tab w:val="center" w:pos="5103"/>
              <w:tab w:val="right" w:pos="10773"/>
            </w:tabs>
            <w:jc w:val="center"/>
            <w:cnfStyle w:val="000000100000" w:firstRow="0" w:lastRow="0" w:firstColumn="0" w:lastColumn="0" w:oddVBand="0" w:evenVBand="0" w:oddHBand="1" w:evenHBand="0" w:firstRowFirstColumn="0" w:firstRowLastColumn="0" w:lastRowFirstColumn="0" w:lastRowLastColumn="0"/>
            <w:rPr>
              <w:rFonts w:ascii="Nirmala UI" w:hAnsi="Nirmala UI" w:cs="Nirmala UI"/>
              <w:bCs/>
              <w:sz w:val="20"/>
              <w:szCs w:val="20"/>
            </w:rPr>
          </w:pPr>
          <w:r>
            <w:rPr>
              <w:rFonts w:ascii="Nirmala UI" w:hAnsi="Nirmala UI" w:cs="Nirmala UI"/>
              <w:bCs/>
              <w:sz w:val="20"/>
              <w:szCs w:val="20"/>
            </w:rPr>
            <w:t>Die Zeugin Jehovas</w:t>
          </w:r>
        </w:p>
      </w:tc>
    </w:tr>
  </w:tbl>
  <w:p w:rsidR="00E04E18" w:rsidRPr="00E04E18" w:rsidRDefault="00E04E18" w:rsidP="00B549BE">
    <w:pPr>
      <w:pStyle w:val="Kopfzeile"/>
      <w:tabs>
        <w:tab w:val="clear" w:pos="4536"/>
        <w:tab w:val="clear" w:pos="9072"/>
        <w:tab w:val="center" w:pos="5103"/>
        <w:tab w:val="right" w:pos="10773"/>
      </w:tabs>
      <w:rPr>
        <w:rFonts w:ascii="Nirmala UI" w:hAnsi="Nirmala UI" w:cs="Nirmala UI"/>
        <w:b/>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AE1D08"/>
    <w:multiLevelType w:val="hybridMultilevel"/>
    <w:tmpl w:val="D70A4F6A"/>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 w15:restartNumberingAfterBreak="0">
    <w:nsid w:val="5FB57B61"/>
    <w:multiLevelType w:val="hybridMultilevel"/>
    <w:tmpl w:val="82FC712A"/>
    <w:lvl w:ilvl="0" w:tplc="BED233C6">
      <w:start w:val="1"/>
      <w:numFmt w:val="decimal"/>
      <w:lvlText w:val="%1."/>
      <w:lvlJc w:val="left"/>
      <w:pPr>
        <w:ind w:left="927" w:hanging="360"/>
      </w:pPr>
      <w:rPr>
        <w:rFonts w:hint="default"/>
        <w:i w:val="0"/>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 w15:restartNumberingAfterBreak="0">
    <w:nsid w:val="637E3363"/>
    <w:multiLevelType w:val="hybridMultilevel"/>
    <w:tmpl w:val="2C7AA902"/>
    <w:lvl w:ilvl="0" w:tplc="294E094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9BE389C"/>
    <w:multiLevelType w:val="hybridMultilevel"/>
    <w:tmpl w:val="FFB0C82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9A"/>
    <w:rsid w:val="000A3FFE"/>
    <w:rsid w:val="000B5000"/>
    <w:rsid w:val="000D45BA"/>
    <w:rsid w:val="000D6197"/>
    <w:rsid w:val="00115D62"/>
    <w:rsid w:val="00123239"/>
    <w:rsid w:val="001532FD"/>
    <w:rsid w:val="00156973"/>
    <w:rsid w:val="0016431E"/>
    <w:rsid w:val="0016635A"/>
    <w:rsid w:val="0016714B"/>
    <w:rsid w:val="0017269D"/>
    <w:rsid w:val="001A3FB9"/>
    <w:rsid w:val="001A7BD5"/>
    <w:rsid w:val="001A7BE0"/>
    <w:rsid w:val="0020202C"/>
    <w:rsid w:val="00257FCD"/>
    <w:rsid w:val="00273E9A"/>
    <w:rsid w:val="00287D41"/>
    <w:rsid w:val="002A450E"/>
    <w:rsid w:val="002A543A"/>
    <w:rsid w:val="002F70CE"/>
    <w:rsid w:val="00332BA0"/>
    <w:rsid w:val="00373E27"/>
    <w:rsid w:val="0039777B"/>
    <w:rsid w:val="003F6A9D"/>
    <w:rsid w:val="00400A9B"/>
    <w:rsid w:val="004425F1"/>
    <w:rsid w:val="0047657E"/>
    <w:rsid w:val="00480DE9"/>
    <w:rsid w:val="004A1F02"/>
    <w:rsid w:val="004B60D0"/>
    <w:rsid w:val="004D05B4"/>
    <w:rsid w:val="004D26D9"/>
    <w:rsid w:val="004D3DAE"/>
    <w:rsid w:val="004D549A"/>
    <w:rsid w:val="004E2383"/>
    <w:rsid w:val="004F3855"/>
    <w:rsid w:val="004F61ED"/>
    <w:rsid w:val="00516874"/>
    <w:rsid w:val="00527CF6"/>
    <w:rsid w:val="00575E76"/>
    <w:rsid w:val="005B54F2"/>
    <w:rsid w:val="0061016D"/>
    <w:rsid w:val="00626E68"/>
    <w:rsid w:val="00635248"/>
    <w:rsid w:val="00645605"/>
    <w:rsid w:val="006928AB"/>
    <w:rsid w:val="00693EC2"/>
    <w:rsid w:val="00694CE5"/>
    <w:rsid w:val="006C2809"/>
    <w:rsid w:val="006C361E"/>
    <w:rsid w:val="006E3788"/>
    <w:rsid w:val="00710449"/>
    <w:rsid w:val="00716EE9"/>
    <w:rsid w:val="00746C15"/>
    <w:rsid w:val="007539DB"/>
    <w:rsid w:val="00792C11"/>
    <w:rsid w:val="007B21E0"/>
    <w:rsid w:val="007D088D"/>
    <w:rsid w:val="007D7DF1"/>
    <w:rsid w:val="00813431"/>
    <w:rsid w:val="00836848"/>
    <w:rsid w:val="00842782"/>
    <w:rsid w:val="008525BA"/>
    <w:rsid w:val="00911B1F"/>
    <w:rsid w:val="00927079"/>
    <w:rsid w:val="00932620"/>
    <w:rsid w:val="00974BC9"/>
    <w:rsid w:val="00974BDC"/>
    <w:rsid w:val="009A4C11"/>
    <w:rsid w:val="00A06073"/>
    <w:rsid w:val="00A25E6C"/>
    <w:rsid w:val="00AB00AD"/>
    <w:rsid w:val="00AB7E9D"/>
    <w:rsid w:val="00AC6FDC"/>
    <w:rsid w:val="00AD23DB"/>
    <w:rsid w:val="00AF1A71"/>
    <w:rsid w:val="00B03E51"/>
    <w:rsid w:val="00B549BE"/>
    <w:rsid w:val="00BB4777"/>
    <w:rsid w:val="00BD169F"/>
    <w:rsid w:val="00BE06EC"/>
    <w:rsid w:val="00BE16F3"/>
    <w:rsid w:val="00BF0F74"/>
    <w:rsid w:val="00C23353"/>
    <w:rsid w:val="00C30E7F"/>
    <w:rsid w:val="00C60C62"/>
    <w:rsid w:val="00C663A2"/>
    <w:rsid w:val="00C824F3"/>
    <w:rsid w:val="00CA3E83"/>
    <w:rsid w:val="00CF4082"/>
    <w:rsid w:val="00CF458D"/>
    <w:rsid w:val="00D07CCD"/>
    <w:rsid w:val="00D561D4"/>
    <w:rsid w:val="00D57BC4"/>
    <w:rsid w:val="00D62E87"/>
    <w:rsid w:val="00D70B67"/>
    <w:rsid w:val="00D81132"/>
    <w:rsid w:val="00D90068"/>
    <w:rsid w:val="00D90569"/>
    <w:rsid w:val="00E04E18"/>
    <w:rsid w:val="00E37348"/>
    <w:rsid w:val="00E5122B"/>
    <w:rsid w:val="00E565BD"/>
    <w:rsid w:val="00E66949"/>
    <w:rsid w:val="00E83E70"/>
    <w:rsid w:val="00EC1BD6"/>
    <w:rsid w:val="00EC24BB"/>
    <w:rsid w:val="00EE3167"/>
    <w:rsid w:val="00F0545F"/>
    <w:rsid w:val="00F326D1"/>
    <w:rsid w:val="00F33458"/>
    <w:rsid w:val="00F569C2"/>
    <w:rsid w:val="00F60B71"/>
    <w:rsid w:val="00F64BA5"/>
    <w:rsid w:val="00F67FE5"/>
    <w:rsid w:val="00F743EB"/>
    <w:rsid w:val="00F76417"/>
    <w:rsid w:val="00F774C9"/>
    <w:rsid w:val="00FA284C"/>
    <w:rsid w:val="00FC0671"/>
    <w:rsid w:val="00FD3517"/>
    <w:rsid w:val="00FE5B4A"/>
    <w:rsid w:val="00FF2A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79264E-32F2-4C64-BF36-621982C2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73E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3E9A"/>
  </w:style>
  <w:style w:type="paragraph" w:styleId="Fuzeile">
    <w:name w:val="footer"/>
    <w:basedOn w:val="Standard"/>
    <w:link w:val="FuzeileZchn"/>
    <w:uiPriority w:val="99"/>
    <w:unhideWhenUsed/>
    <w:rsid w:val="00273E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E9A"/>
  </w:style>
  <w:style w:type="character" w:styleId="Zeilennummer">
    <w:name w:val="line number"/>
    <w:basedOn w:val="Absatz-Standardschriftart"/>
    <w:uiPriority w:val="99"/>
    <w:semiHidden/>
    <w:unhideWhenUsed/>
    <w:rsid w:val="00E04E18"/>
    <w:rPr>
      <w:rFonts w:ascii="Constantia" w:hAnsi="Constantia"/>
      <w:sz w:val="20"/>
    </w:rPr>
  </w:style>
  <w:style w:type="paragraph" w:styleId="Listenabsatz">
    <w:name w:val="List Paragraph"/>
    <w:basedOn w:val="Standard"/>
    <w:uiPriority w:val="34"/>
    <w:qFormat/>
    <w:rsid w:val="001A3FB9"/>
    <w:pPr>
      <w:ind w:left="720"/>
      <w:contextualSpacing/>
    </w:pPr>
  </w:style>
  <w:style w:type="paragraph" w:styleId="Funotentext">
    <w:name w:val="footnote text"/>
    <w:basedOn w:val="Standard"/>
    <w:link w:val="FunotentextZchn"/>
    <w:uiPriority w:val="99"/>
    <w:semiHidden/>
    <w:unhideWhenUsed/>
    <w:rsid w:val="003977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9777B"/>
    <w:rPr>
      <w:sz w:val="20"/>
      <w:szCs w:val="20"/>
    </w:rPr>
  </w:style>
  <w:style w:type="character" w:styleId="Funotenzeichen">
    <w:name w:val="footnote reference"/>
    <w:basedOn w:val="Absatz-Standardschriftart"/>
    <w:uiPriority w:val="99"/>
    <w:semiHidden/>
    <w:unhideWhenUsed/>
    <w:rsid w:val="0039777B"/>
    <w:rPr>
      <w:vertAlign w:val="superscript"/>
    </w:rPr>
  </w:style>
  <w:style w:type="paragraph" w:styleId="Sprechblasentext">
    <w:name w:val="Balloon Text"/>
    <w:basedOn w:val="Standard"/>
    <w:link w:val="SprechblasentextZchn"/>
    <w:uiPriority w:val="99"/>
    <w:semiHidden/>
    <w:unhideWhenUsed/>
    <w:rsid w:val="002020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0202C"/>
    <w:rPr>
      <w:rFonts w:ascii="Segoe UI" w:hAnsi="Segoe UI" w:cs="Segoe UI"/>
      <w:sz w:val="18"/>
      <w:szCs w:val="18"/>
    </w:rPr>
  </w:style>
  <w:style w:type="table" w:styleId="Tabellenraster">
    <w:name w:val="Table Grid"/>
    <w:basedOn w:val="NormaleTabelle"/>
    <w:uiPriority w:val="39"/>
    <w:rsid w:val="00AC6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AC6F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80590-6920-43B6-97BB-10B6CD859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1563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Unterrichtseinheit: Moralphilosophie</vt:lpstr>
    </vt:vector>
  </TitlesOfParts>
  <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Unterrichtseinheit: Moralphilosophie</dc:title>
  <dc:subject/>
  <dc:creator>Anna Pegam</dc:creator>
  <cp:keywords/>
  <dc:description/>
  <cp:lastModifiedBy>Anna Pegam</cp:lastModifiedBy>
  <cp:revision>12</cp:revision>
  <cp:lastPrinted>2019-05-21T12:01:00Z</cp:lastPrinted>
  <dcterms:created xsi:type="dcterms:W3CDTF">2019-05-30T09:45:00Z</dcterms:created>
  <dcterms:modified xsi:type="dcterms:W3CDTF">2019-06-22T12:37:00Z</dcterms:modified>
</cp:coreProperties>
</file>