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C9" w:rsidRDefault="00F774C9" w:rsidP="004F61ED">
      <w:pPr>
        <w:suppressLineNumbers/>
        <w:spacing w:after="120" w:line="240" w:lineRule="auto"/>
        <w:ind w:left="567" w:right="849"/>
        <w:jc w:val="both"/>
        <w:rPr>
          <w:rFonts w:ascii="Constantia" w:hAnsi="Constantia" w:cs="Palatino-Roman"/>
          <w:color w:val="000000" w:themeColor="text1"/>
        </w:rPr>
      </w:pPr>
      <w:r w:rsidRPr="00C824F3">
        <w:rPr>
          <w:rFonts w:ascii="Constantia" w:hAnsi="Constantia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0" distB="107950" distL="114300" distR="114300" simplePos="0" relativeHeight="251663360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317500</wp:posOffset>
                </wp:positionV>
                <wp:extent cx="6153150" cy="342900"/>
                <wp:effectExtent l="0" t="0" r="19050" b="1905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73" w:rsidRDefault="00383769" w:rsidP="00C824F3">
                            <w:pPr>
                              <w:ind w:left="284"/>
                            </w:pPr>
                            <w:r w:rsidRPr="00383769">
                              <w:rPr>
                                <w:rFonts w:ascii="Nirmala UI" w:hAnsi="Nirmala UI" w:cs="Nirmala U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Organtransplantation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.3pt;margin-top:25pt;width:484.5pt;height:27pt;z-index:251663360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" strokecolor="white [3212]">
                <v:textbox>
                  <w:txbxContent>
                    <w:p w:rsidR="00156973" w:rsidRDefault="00383769" w:rsidP="00C824F3">
                      <w:pPr>
                        <w:ind w:left="284"/>
                      </w:pPr>
                      <w:r w:rsidRPr="00383769">
                        <w:rPr>
                          <w:rFonts w:ascii="Nirmala UI" w:hAnsi="Nirmala UI" w:cs="Nirmala UI"/>
                          <w:b/>
                          <w:bCs/>
                          <w:color w:val="000000" w:themeColor="text1"/>
                          <w:sz w:val="28"/>
                        </w:rPr>
                        <w:t>Organtransplantation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06EF" w:rsidRDefault="008E06EF" w:rsidP="00B81996">
      <w:pPr>
        <w:suppressLineNumbers/>
        <w:tabs>
          <w:tab w:val="left" w:pos="9356"/>
        </w:tabs>
        <w:spacing w:after="120" w:line="240" w:lineRule="auto"/>
        <w:ind w:right="708"/>
        <w:jc w:val="both"/>
        <w:rPr>
          <w:rFonts w:ascii="Constantia" w:hAnsi="Constantia" w:cs="Palatino-Roman"/>
          <w:color w:val="000000" w:themeColor="text1"/>
        </w:rPr>
      </w:pPr>
    </w:p>
    <w:p w:rsidR="008E06EF" w:rsidRPr="00920EB7" w:rsidRDefault="00B81996" w:rsidP="00B912C6">
      <w:pPr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  <w:r w:rsidRPr="00B81996">
        <w:rPr>
          <w:rFonts w:ascii="Constantia" w:hAnsi="Constantia" w:cs="Palatino-Roman"/>
          <w:color w:val="000000" w:themeColor="text1"/>
        </w:rPr>
        <w:t>David ist ein berühmter Transplantations-Chirurg. Sechs seiner Patienten sind lebensgefähr</w:t>
      </w:r>
      <w:r w:rsidRPr="00B81996">
        <w:rPr>
          <w:rFonts w:ascii="Constantia" w:hAnsi="Constantia" w:cs="Palatino-Roman"/>
          <w:color w:val="000000" w:themeColor="text1"/>
        </w:rPr>
        <w:softHyphen/>
        <w:t>lich erkrankt und benötigen dringend neue Organe, da sie sonst sterben müssten. Einer benö</w:t>
      </w:r>
      <w:r w:rsidRPr="00B81996">
        <w:rPr>
          <w:rFonts w:ascii="Constantia" w:hAnsi="Constantia" w:cs="Palatino-Roman"/>
          <w:color w:val="000000" w:themeColor="text1"/>
        </w:rPr>
        <w:softHyphen/>
        <w:t>tigt ein neues Herz, der zweite eine neue Leber, der dritte eine Niere, der vierte einen Magen, der fünfte eine neue Lunge und der sechste eine Rückenmarkstransplantation. Alle sechs Pati</w:t>
      </w:r>
      <w:r w:rsidRPr="00B81996">
        <w:rPr>
          <w:rFonts w:ascii="Constantia" w:hAnsi="Constantia" w:cs="Palatino-Roman"/>
          <w:color w:val="000000" w:themeColor="text1"/>
        </w:rPr>
        <w:softHyphen/>
        <w:t xml:space="preserve">enten haben denselben höchst seltenen Gewebetyp. Es gibt sonst keinen anderen Menschen mit demselben Gewebetyp. </w:t>
      </w:r>
      <w:r w:rsidR="00920EB7" w:rsidRPr="00B81996">
        <w:rPr>
          <w:rFonts w:ascii="Constantia" w:hAnsi="Constantia" w:cs="Palatino-Roman"/>
          <w:color w:val="000000" w:themeColor="text1"/>
        </w:rPr>
        <w:t>Durch die Tötung eines Patienten, der ohne</w:t>
      </w:r>
      <w:r w:rsidR="00920EB7" w:rsidRPr="00B81996">
        <w:rPr>
          <w:rFonts w:ascii="Constantia" w:hAnsi="Constantia" w:cs="Palatino-Roman"/>
          <w:color w:val="000000" w:themeColor="text1"/>
        </w:rPr>
        <w:softHyphen/>
        <w:t xml:space="preserve">hin dem Tode geweiht ist, könnten fünf Menschenleben gerettet werden. </w:t>
      </w:r>
      <w:r w:rsidRPr="00B81996">
        <w:rPr>
          <w:rFonts w:ascii="Constantia" w:hAnsi="Constantia" w:cs="Palatino-Roman"/>
          <w:color w:val="000000" w:themeColor="text1"/>
        </w:rPr>
        <w:t>Soll David einen der Patienten töten, seine gesunden Organe ent</w:t>
      </w:r>
      <w:r w:rsidRPr="00B81996">
        <w:rPr>
          <w:rFonts w:ascii="Constantia" w:hAnsi="Constantia" w:cs="Palatino-Roman"/>
          <w:color w:val="000000" w:themeColor="text1"/>
        </w:rPr>
        <w:softHyphen/>
        <w:t xml:space="preserve">nehmen und sie in die Körper der anderen Patienten verpflanzen? </w:t>
      </w:r>
    </w:p>
    <w:p w:rsidR="00B912C6" w:rsidRPr="00920EB7" w:rsidRDefault="00B912C6" w:rsidP="00B912C6">
      <w:pPr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B81996" w:rsidRPr="00B81996" w:rsidRDefault="002E2F5C" w:rsidP="002E2F5C">
      <w:pPr>
        <w:suppressLineNumbers/>
        <w:tabs>
          <w:tab w:val="left" w:pos="426"/>
        </w:tabs>
        <w:spacing w:after="120" w:line="240" w:lineRule="auto"/>
        <w:ind w:left="567" w:right="850"/>
        <w:jc w:val="right"/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</w:pPr>
      <w:proofErr w:type="spellStart"/>
      <w:proofErr w:type="gramStart"/>
      <w:r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nach</w:t>
      </w:r>
      <w:proofErr w:type="spellEnd"/>
      <w:proofErr w:type="gramEnd"/>
      <w:r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</w:t>
      </w:r>
      <w:r w:rsidR="000E4162" w:rsidRPr="00B81996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Thomson</w:t>
      </w:r>
      <w:r w:rsidR="000E4162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,</w:t>
      </w:r>
      <w:r w:rsidR="000E4162" w:rsidRPr="00B81996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</w:t>
      </w:r>
      <w:r w:rsidR="00B81996" w:rsidRPr="00B81996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Judith Jarvis</w:t>
      </w:r>
      <w:r w:rsidR="000E4162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: Rights, Restitution, and Risk.</w:t>
      </w:r>
      <w:r w:rsidR="00B81996" w:rsidRPr="00B81996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Harvard University Press</w:t>
      </w:r>
      <w:r w:rsidR="000E4162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,</w:t>
      </w:r>
      <w:r w:rsidR="000E4162" w:rsidRPr="000E4162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</w:t>
      </w:r>
      <w:r w:rsidR="000E4162" w:rsidRPr="00B81996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>Cambridge (Mass.) – London</w:t>
      </w:r>
      <w:r w:rsidR="00B81996" w:rsidRPr="00B81996"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  <w:t xml:space="preserve"> 1986, S. 80</w:t>
      </w:r>
    </w:p>
    <w:p w:rsidR="00B912C6" w:rsidRPr="00B912C6" w:rsidRDefault="00B912C6" w:rsidP="00F0115F">
      <w:pPr>
        <w:suppressLineNumbers/>
        <w:spacing w:after="120" w:line="240" w:lineRule="auto"/>
        <w:ind w:left="284" w:right="850"/>
        <w:jc w:val="right"/>
        <w:rPr>
          <w:rFonts w:ascii="Constantia" w:hAnsi="Constantia" w:cs="Palatino-Roman"/>
          <w:i/>
          <w:color w:val="000000" w:themeColor="text1"/>
          <w:sz w:val="18"/>
          <w:szCs w:val="18"/>
          <w:lang w:val="en-GB"/>
        </w:rPr>
      </w:pPr>
    </w:p>
    <w:p w:rsidR="000A3FFE" w:rsidRPr="00B912C6" w:rsidRDefault="000A3FFE" w:rsidP="00942645">
      <w:pPr>
        <w:suppressLineNumbers/>
        <w:spacing w:after="120" w:line="240" w:lineRule="auto"/>
        <w:ind w:left="284" w:right="850"/>
        <w:jc w:val="right"/>
        <w:rPr>
          <w:rFonts w:ascii="Constantia" w:hAnsi="Constantia" w:cs="Palatino-Roman"/>
          <w:color w:val="000000" w:themeColor="text1"/>
          <w:sz w:val="21"/>
          <w:szCs w:val="21"/>
          <w:lang w:val="en-GB"/>
        </w:rPr>
      </w:pPr>
    </w:p>
    <w:p w:rsidR="000A3FFE" w:rsidRPr="00B912C6" w:rsidRDefault="000A3FFE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color w:val="000000" w:themeColor="text1"/>
          <w:sz w:val="21"/>
          <w:szCs w:val="21"/>
          <w:lang w:val="en-GB"/>
        </w:rPr>
      </w:pPr>
      <w:bookmarkStart w:id="0" w:name="_GoBack"/>
      <w:bookmarkEnd w:id="0"/>
    </w:p>
    <w:p w:rsidR="009A4C11" w:rsidRPr="00B912C6" w:rsidRDefault="005C09DF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</w:pPr>
      <w:r w:rsidRPr="00626E68">
        <w:rPr>
          <w:rFonts w:ascii="Nirmala UI" w:hAnsi="Nirmala UI" w:cs="Nirmala UI"/>
          <w:noProof/>
          <w:color w:val="000000" w:themeColor="text1"/>
          <w:sz w:val="18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margin">
                  <wp:posOffset>946785</wp:posOffset>
                </wp:positionH>
                <wp:positionV relativeFrom="margin">
                  <wp:posOffset>3807460</wp:posOffset>
                </wp:positionV>
                <wp:extent cx="4572000" cy="2628900"/>
                <wp:effectExtent l="0" t="0" r="19050" b="19050"/>
                <wp:wrapTight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628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F6" w:rsidRPr="00480DE9" w:rsidRDefault="00C824F3" w:rsidP="005B54F2">
                            <w:pPr>
                              <w:suppressLineNumbers/>
                              <w:spacing w:after="120" w:line="240" w:lineRule="auto"/>
                              <w:ind w:right="-79"/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  <w:t>Weiterführende Diskussionsfragen:</w:t>
                            </w:r>
                          </w:p>
                          <w:p w:rsidR="00920EB7" w:rsidRDefault="00920EB7" w:rsidP="00B520F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920EB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Was wiegt schwerer: das Verbot, jemandem Schaden zuzufügen oder die Pflicht, anderen Menschen zu helfen?</w:t>
                            </w:r>
                          </w:p>
                          <w:p w:rsidR="00B81996" w:rsidRDefault="00B81996" w:rsidP="00B520F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B8199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Kann es Ausnahmen vom Tötungsverbot geben?</w:t>
                            </w:r>
                          </w:p>
                          <w:p w:rsidR="00B520F4" w:rsidRPr="00920EB7" w:rsidRDefault="00920EB7" w:rsidP="00920EB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Stellen wir uns vor, David selbst ist einer der sechs Betroffenen, die denselben Gewebetyp haben.</w:t>
                            </w:r>
                            <w:r w:rsidR="00C100C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Muss er sich </w:t>
                            </w:r>
                            <w:r w:rsidR="00F72EC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für die anderen zur Verfügung stellen und sich töten (lassen), um die anderen fünf zu retten</w:t>
                            </w:r>
                            <w:r w:rsidR="00B520F4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left:0;text-align:left;margin-left:74.55pt;margin-top:299.8pt;width:5in;height:207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" fillcolor="white [3201]" strokecolor="#bfbfbf [2412]" strokeweight="1.5pt">
                <v:textbox inset="4mm,4mm,4mm,4mm">
                  <w:txbxContent>
                    <w:p w:rsidR="00527CF6" w:rsidRPr="00480DE9" w:rsidRDefault="00C824F3" w:rsidP="005B54F2">
                      <w:pPr>
                        <w:suppressLineNumbers/>
                        <w:spacing w:after="120" w:line="240" w:lineRule="auto"/>
                        <w:ind w:right="-79"/>
                        <w:rPr>
                          <w:rFonts w:ascii="Nirmala UI" w:hAnsi="Nirmala UI" w:cs="Nirmala UI"/>
                          <w:b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szCs w:val="19"/>
                        </w:rPr>
                        <w:t>Weiterführende Diskussionsfragen:</w:t>
                      </w:r>
                    </w:p>
                    <w:p w:rsidR="00920EB7" w:rsidRDefault="00920EB7" w:rsidP="00B520F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920EB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Was wiegt schwerer: das Verbot, jemandem Schaden zuzufügen oder die Pflicht, anderen Menschen zu helfen?</w:t>
                      </w:r>
                    </w:p>
                    <w:p w:rsidR="00B81996" w:rsidRDefault="00B81996" w:rsidP="00B520F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B8199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Kann es Ausnahmen vom Tötungsverbot geben?</w:t>
                      </w:r>
                    </w:p>
                    <w:p w:rsidR="00B520F4" w:rsidRPr="00920EB7" w:rsidRDefault="00920EB7" w:rsidP="00920EB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Stellen wir uns vor, David selbst ist einer der sechs Betroffenen, die denselben Gewebetyp haben.</w:t>
                      </w:r>
                      <w:r w:rsidR="00C100C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Muss er sich </w:t>
                      </w:r>
                      <w:r w:rsidR="00F72EC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also </w:t>
                      </w: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für die anderen zur Verfügung stellen und sich töten (lassen), um die anderen fünf zu retten</w:t>
                      </w:r>
                      <w:r w:rsidR="00B520F4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tight" side="largest" anchorx="margin" anchory="margin"/>
              </v:rect>
            </w:pict>
          </mc:Fallback>
        </mc:AlternateContent>
      </w:r>
    </w:p>
    <w:p w:rsidR="00AF1A71" w:rsidRPr="00B912C6" w:rsidRDefault="00AF1A71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</w:pPr>
    </w:p>
    <w:p w:rsidR="00F774C9" w:rsidRPr="00B912C6" w:rsidRDefault="00F774C9" w:rsidP="008E06EF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B912C6" w:rsidRDefault="00F774C9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B912C6" w:rsidRDefault="00F774C9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B912C6" w:rsidRDefault="00F774C9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B912C6" w:rsidRDefault="00F774C9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B912C6" w:rsidRDefault="00F774C9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F774C9" w:rsidRPr="00B912C6" w:rsidRDefault="00F774C9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5B54F2" w:rsidRDefault="005B54F2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5C09DF" w:rsidRDefault="005C09DF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5C09DF" w:rsidRDefault="005C09DF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5C09DF" w:rsidRDefault="005C09DF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5C09DF" w:rsidRDefault="005C09DF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5C09DF" w:rsidRPr="00B912C6" w:rsidRDefault="005C09DF" w:rsidP="00942645">
      <w:pPr>
        <w:suppressLineNumbers/>
        <w:spacing w:after="120" w:line="240" w:lineRule="auto"/>
        <w:ind w:left="284"/>
        <w:rPr>
          <w:rFonts w:ascii="Constantia" w:hAnsi="Constantia" w:cs="Palatino-Roman"/>
          <w:b/>
          <w:color w:val="000000" w:themeColor="text1"/>
          <w:sz w:val="20"/>
          <w:szCs w:val="16"/>
          <w:lang w:val="en-GB"/>
        </w:rPr>
      </w:pPr>
    </w:p>
    <w:p w:rsidR="00C61143" w:rsidRDefault="00C61143" w:rsidP="00F0115F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</w:pPr>
    </w:p>
    <w:p w:rsidR="002E2F5C" w:rsidRPr="002E2F5C" w:rsidRDefault="002E2F5C" w:rsidP="00F0115F">
      <w:pPr>
        <w:suppressLineNumbers/>
        <w:spacing w:after="120" w:line="240" w:lineRule="auto"/>
        <w:rPr>
          <w:rFonts w:ascii="Constantia" w:hAnsi="Constantia" w:cs="Palatino-Roman"/>
          <w:b/>
          <w:color w:val="000000" w:themeColor="text1"/>
          <w:sz w:val="18"/>
          <w:szCs w:val="16"/>
          <w:lang w:val="en-GB"/>
        </w:rPr>
      </w:pPr>
    </w:p>
    <w:p w:rsidR="005C09DF" w:rsidRPr="002E2F5C" w:rsidRDefault="005C09DF" w:rsidP="002E2F5C">
      <w:pPr>
        <w:suppressLineNumbers/>
        <w:spacing w:after="120" w:line="240" w:lineRule="auto"/>
        <w:ind w:left="567" w:right="708"/>
        <w:rPr>
          <w:rFonts w:ascii="Constantia" w:hAnsi="Constantia" w:cs="Palatino-Roman"/>
          <w:b/>
          <w:color w:val="000000" w:themeColor="text1"/>
          <w:sz w:val="18"/>
          <w:szCs w:val="16"/>
        </w:rPr>
      </w:pPr>
      <w:r w:rsidRPr="002E2F5C">
        <w:rPr>
          <w:rFonts w:ascii="Constantia" w:hAnsi="Constantia" w:cs="Palatino-Roman"/>
          <w:b/>
          <w:color w:val="000000" w:themeColor="text1"/>
          <w:sz w:val="18"/>
          <w:szCs w:val="16"/>
        </w:rPr>
        <w:t>Zur Vertiefung empfohlen:</w:t>
      </w:r>
    </w:p>
    <w:p w:rsidR="005C09DF" w:rsidRPr="002E2F5C" w:rsidRDefault="000E4162" w:rsidP="002E2F5C">
      <w:pPr>
        <w:suppressLineNumbers/>
        <w:spacing w:after="120" w:line="240" w:lineRule="auto"/>
        <w:ind w:left="567" w:right="708"/>
        <w:rPr>
          <w:rFonts w:ascii="Constantia" w:hAnsi="Constantia" w:cs="Palatino-Roman"/>
          <w:color w:val="000000" w:themeColor="text1"/>
          <w:sz w:val="18"/>
          <w:szCs w:val="16"/>
        </w:rPr>
      </w:pPr>
      <w:proofErr w:type="spellStart"/>
      <w:r w:rsidRPr="002E2F5C">
        <w:rPr>
          <w:rFonts w:ascii="Constantia" w:hAnsi="Constantia" w:cs="Palatino-Roman"/>
          <w:color w:val="000000" w:themeColor="text1"/>
          <w:sz w:val="18"/>
          <w:szCs w:val="16"/>
        </w:rPr>
        <w:t>Zoglauer</w:t>
      </w:r>
      <w:proofErr w:type="spellEnd"/>
      <w:r w:rsidRPr="002E2F5C">
        <w:rPr>
          <w:rFonts w:ascii="Constantia" w:hAnsi="Constantia" w:cs="Palatino-Roman"/>
          <w:color w:val="000000" w:themeColor="text1"/>
          <w:sz w:val="18"/>
          <w:szCs w:val="16"/>
        </w:rPr>
        <w:t xml:space="preserve">, </w:t>
      </w:r>
      <w:r w:rsidR="005C09DF" w:rsidRPr="002E2F5C">
        <w:rPr>
          <w:rFonts w:ascii="Constantia" w:hAnsi="Constantia" w:cs="Palatino-Roman"/>
          <w:color w:val="000000" w:themeColor="text1"/>
          <w:sz w:val="18"/>
          <w:szCs w:val="16"/>
        </w:rPr>
        <w:t xml:space="preserve">Thomas: Ethische Konflikte zwischen Leben und Tod. Über entführte Flugzeuge und selbstfahrende Autos. der </w:t>
      </w:r>
      <w:proofErr w:type="spellStart"/>
      <w:r w:rsidR="005C09DF" w:rsidRPr="002E2F5C">
        <w:rPr>
          <w:rFonts w:ascii="Constantia" w:hAnsi="Constantia" w:cs="Palatino-Roman"/>
          <w:color w:val="000000" w:themeColor="text1"/>
          <w:sz w:val="18"/>
          <w:szCs w:val="16"/>
        </w:rPr>
        <w:t>blaue</w:t>
      </w:r>
      <w:proofErr w:type="spellEnd"/>
      <w:r w:rsidR="005C09DF" w:rsidRPr="002E2F5C">
        <w:rPr>
          <w:rFonts w:ascii="Constantia" w:hAnsi="Constantia" w:cs="Palatino-Roman"/>
          <w:color w:val="000000" w:themeColor="text1"/>
          <w:sz w:val="18"/>
          <w:szCs w:val="16"/>
        </w:rPr>
        <w:t xml:space="preserve"> </w:t>
      </w:r>
      <w:proofErr w:type="spellStart"/>
      <w:r w:rsidR="005C09DF" w:rsidRPr="002E2F5C">
        <w:rPr>
          <w:rFonts w:ascii="Constantia" w:hAnsi="Constantia" w:cs="Palatino-Roman"/>
          <w:color w:val="000000" w:themeColor="text1"/>
          <w:sz w:val="18"/>
          <w:szCs w:val="16"/>
        </w:rPr>
        <w:t>reiter</w:t>
      </w:r>
      <w:proofErr w:type="spellEnd"/>
      <w:r w:rsidR="005C09DF" w:rsidRPr="002E2F5C">
        <w:rPr>
          <w:rFonts w:ascii="Constantia" w:hAnsi="Constantia" w:cs="Palatino-Roman"/>
          <w:color w:val="000000" w:themeColor="text1"/>
          <w:sz w:val="18"/>
          <w:szCs w:val="16"/>
        </w:rPr>
        <w:t xml:space="preserve"> V</w:t>
      </w:r>
      <w:r w:rsidRPr="002E2F5C">
        <w:rPr>
          <w:rFonts w:ascii="Constantia" w:hAnsi="Constantia" w:cs="Palatino-Roman"/>
          <w:color w:val="000000" w:themeColor="text1"/>
          <w:sz w:val="18"/>
          <w:szCs w:val="16"/>
        </w:rPr>
        <w:t>erlag für Philosophie, Hannover</w:t>
      </w:r>
      <w:r w:rsidR="005C09DF" w:rsidRPr="002E2F5C">
        <w:rPr>
          <w:rFonts w:ascii="Constantia" w:hAnsi="Constantia" w:cs="Palatino-Roman"/>
          <w:color w:val="000000" w:themeColor="text1"/>
          <w:sz w:val="18"/>
          <w:szCs w:val="16"/>
        </w:rPr>
        <w:t xml:space="preserve"> 2017</w:t>
      </w:r>
    </w:p>
    <w:p w:rsidR="00D90068" w:rsidRPr="005B54F2" w:rsidRDefault="005B54F2" w:rsidP="002E2F5C">
      <w:pPr>
        <w:suppressLineNumbers/>
        <w:spacing w:after="0" w:line="240" w:lineRule="auto"/>
        <w:ind w:left="567" w:right="708"/>
        <w:rPr>
          <w:rFonts w:ascii="Constantia" w:hAnsi="Constantia" w:cs="Palatino-Roman"/>
          <w:color w:val="000000" w:themeColor="text1"/>
          <w:sz w:val="20"/>
          <w:szCs w:val="16"/>
        </w:rPr>
      </w:pPr>
      <w:r w:rsidRPr="005B54F2">
        <w:rPr>
          <w:noProof/>
          <w:sz w:val="24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5764530</wp:posOffset>
            </wp:positionH>
            <wp:positionV relativeFrom="margin">
              <wp:posOffset>8051165</wp:posOffset>
            </wp:positionV>
            <wp:extent cx="809625" cy="680085"/>
            <wp:effectExtent l="7620" t="0" r="0" b="0"/>
            <wp:wrapSquare wrapText="bothSides"/>
            <wp:docPr id="4" name="Grafik 4" descr="C:\ANNA\der blaue reiter\Lehrerportal\Logo dbr se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NA\der blaue reiter\Lehrerportal\Logo dbr sei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6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C9" w:rsidRPr="005B54F2">
        <w:rPr>
          <w:rFonts w:ascii="Constantia" w:hAnsi="Constantia" w:cs="Palatino-Roman"/>
          <w:noProof/>
          <w:color w:val="000000" w:themeColor="text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9D487" wp14:editId="2EDB46A8">
                <wp:simplePos x="0" y="0"/>
                <wp:positionH relativeFrom="margin">
                  <wp:posOffset>-255905</wp:posOffset>
                </wp:positionH>
                <wp:positionV relativeFrom="page">
                  <wp:posOffset>10099040</wp:posOffset>
                </wp:positionV>
                <wp:extent cx="6812280" cy="4787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5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proofErr w:type="gramStart"/>
                            <w:r w:rsidRPr="0010154E">
                              <w:rPr>
                                <w:rFonts w:ascii="MS Gothic" w:eastAsia="MS Gothic" w:hAnsi="MS Gothic" w:cs="MS Gothic" w:hint="eastAsia"/>
                                <w:sz w:val="14"/>
                              </w:rPr>
                              <w:t>ⓒ</w:t>
                            </w:r>
                            <w:proofErr w:type="gramEnd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      </w:r>
                            <w:r w:rsidR="002E2F5C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der </w:t>
                            </w:r>
                            <w:proofErr w:type="spellStart"/>
                            <w:r w:rsidR="002E2F5C">
                              <w:rPr>
                                <w:rFonts w:ascii="Nirmala UI" w:hAnsi="Nirmala UI" w:cs="Nirmala UI"/>
                                <w:sz w:val="14"/>
                              </w:rPr>
                              <w:t>blaue</w:t>
                            </w:r>
                            <w:proofErr w:type="spellEnd"/>
                            <w:r w:rsidR="002E2F5C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2E2F5C">
                              <w:rPr>
                                <w:rFonts w:ascii="Nirmala UI" w:hAnsi="Nirmala UI" w:cs="Nirmala UI"/>
                                <w:sz w:val="14"/>
                              </w:rPr>
                              <w:t>reiter</w:t>
                            </w:r>
                            <w:proofErr w:type="spellEnd"/>
                            <w:r w:rsidR="002E2F5C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Verlag für Philosophie Siegfried Reusch </w:t>
                            </w:r>
                            <w:proofErr w:type="spellStart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e.K</w:t>
                            </w:r>
                            <w:proofErr w:type="spellEnd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. / </w:t>
                            </w:r>
                          </w:p>
                          <w:p w:rsidR="00746C15" w:rsidRPr="0010154E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Göttinge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r Chaussee 115 / 30459 Hannover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Telefon: 05 11 / 98 59 32 93 // Telefax: 05 11 / 98 59 32 99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E-Mail: info@verlag-derblauereiter.de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)</w:t>
                            </w:r>
                          </w:p>
                          <w:p w:rsidR="00746C15" w:rsidRDefault="00746C15" w:rsidP="00746C15"/>
                          <w:p w:rsidR="00746C15" w:rsidRPr="00CF4082" w:rsidRDefault="00746C15" w:rsidP="00746C15">
                            <w:pPr>
                              <w:spacing w:after="0" w:line="160" w:lineRule="exact"/>
                              <w:jc w:val="center"/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D48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0;text-align:left;margin-left:-20.15pt;margin-top:795.2pt;width:536.4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6pggIAAGk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" filled="f" stroked="f" strokeweight=".5pt">
                <v:textbox>
                  <w:txbxContent>
                    <w:p w:rsidR="00746C15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proofErr w:type="gramStart"/>
                      <w:r w:rsidRPr="0010154E">
                        <w:rPr>
                          <w:rFonts w:ascii="MS Gothic" w:eastAsia="MS Gothic" w:hAnsi="MS Gothic" w:cs="MS Gothic" w:hint="eastAsia"/>
                          <w:sz w:val="14"/>
                        </w:rPr>
                        <w:t>ⓒ</w:t>
                      </w:r>
                      <w:proofErr w:type="gramEnd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</w:r>
                      <w:r w:rsidR="002E2F5C">
                        <w:rPr>
                          <w:rFonts w:ascii="Nirmala UI" w:hAnsi="Nirmala UI" w:cs="Nirmala UI"/>
                          <w:sz w:val="14"/>
                        </w:rPr>
                        <w:t xml:space="preserve">der </w:t>
                      </w:r>
                      <w:proofErr w:type="spellStart"/>
                      <w:r w:rsidR="002E2F5C">
                        <w:rPr>
                          <w:rFonts w:ascii="Nirmala UI" w:hAnsi="Nirmala UI" w:cs="Nirmala UI"/>
                          <w:sz w:val="14"/>
                        </w:rPr>
                        <w:t>blaue</w:t>
                      </w:r>
                      <w:proofErr w:type="spellEnd"/>
                      <w:r w:rsidR="002E2F5C">
                        <w:rPr>
                          <w:rFonts w:ascii="Nirmala UI" w:hAnsi="Nirmala UI" w:cs="Nirmala UI"/>
                          <w:sz w:val="14"/>
                        </w:rPr>
                        <w:t xml:space="preserve"> </w:t>
                      </w:r>
                      <w:proofErr w:type="spellStart"/>
                      <w:r w:rsidR="002E2F5C">
                        <w:rPr>
                          <w:rFonts w:ascii="Nirmala UI" w:hAnsi="Nirmala UI" w:cs="Nirmala UI"/>
                          <w:sz w:val="14"/>
                        </w:rPr>
                        <w:t>reiter</w:t>
                      </w:r>
                      <w:proofErr w:type="spellEnd"/>
                      <w:r w:rsidR="002E2F5C">
                        <w:rPr>
                          <w:rFonts w:ascii="Nirmala UI" w:hAnsi="Nirmala UI" w:cs="Nirmala UI"/>
                          <w:sz w:val="14"/>
                        </w:rPr>
                        <w:t xml:space="preserve"> 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Verlag für Philosophie Siegfried Reusch </w:t>
                      </w:r>
                      <w:proofErr w:type="spellStart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e.K</w:t>
                      </w:r>
                      <w:proofErr w:type="spellEnd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. / </w:t>
                      </w:r>
                    </w:p>
                    <w:p w:rsidR="00746C15" w:rsidRPr="0010154E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Göttinge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r Chaussee 115 / 30459 Hannover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Telefon: 05 11 / 98 59 32 93 // Telefax: 05 11 / 98 59 32 99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 xml:space="preserve">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E-Mail: info@verlag-derblauereiter.de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)</w:t>
                      </w:r>
                    </w:p>
                    <w:p w:rsidR="00746C15" w:rsidRDefault="00746C15" w:rsidP="00746C15"/>
                    <w:p w:rsidR="00746C15" w:rsidRPr="00CF4082" w:rsidRDefault="00746C15" w:rsidP="00746C15">
                      <w:pPr>
                        <w:spacing w:after="0" w:line="160" w:lineRule="exact"/>
                        <w:jc w:val="center"/>
                        <w:rPr>
                          <w:rFonts w:ascii="Nirmala UI" w:hAnsi="Nirmala UI" w:cs="Nirmala UI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90068" w:rsidRPr="005B54F2" w:rsidSect="005B54F2">
      <w:headerReference w:type="default" r:id="rId9"/>
      <w:pgSz w:w="11906" w:h="16838"/>
      <w:pgMar w:top="567" w:right="566" w:bottom="1135" w:left="1134" w:header="569" w:footer="283" w:gutter="0"/>
      <w:lnNumType w:countBy="5" w:distance="6" w:restart="continuous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63" w:rsidRDefault="00143E63" w:rsidP="00273E9A">
      <w:pPr>
        <w:spacing w:after="0" w:line="240" w:lineRule="auto"/>
      </w:pPr>
      <w:r>
        <w:separator/>
      </w:r>
    </w:p>
  </w:endnote>
  <w:endnote w:type="continuationSeparator" w:id="0">
    <w:p w:rsidR="00143E63" w:rsidRDefault="00143E63" w:rsidP="002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63" w:rsidRDefault="00143E63" w:rsidP="00273E9A">
      <w:pPr>
        <w:spacing w:after="0" w:line="240" w:lineRule="auto"/>
      </w:pPr>
      <w:r>
        <w:separator/>
      </w:r>
    </w:p>
  </w:footnote>
  <w:footnote w:type="continuationSeparator" w:id="0">
    <w:p w:rsidR="00143E63" w:rsidRDefault="00143E63" w:rsidP="0027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9219" w:type="dxa"/>
      <w:tblInd w:w="279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"/>
      <w:gridCol w:w="3969"/>
      <w:gridCol w:w="3969"/>
    </w:tblGrid>
    <w:tr w:rsidR="00D62E87" w:rsidTr="004F61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81" w:type="dxa"/>
          <w:vMerge w:val="restart"/>
          <w:tcBorders>
            <w:top w:val="nil"/>
            <w:left w:val="nil"/>
            <w:right w:val="single" w:sz="12" w:space="0" w:color="BFBFBF" w:themeColor="background1" w:themeShade="BF"/>
          </w:tcBorders>
        </w:tcPr>
        <w:p w:rsidR="00D62E87" w:rsidRPr="007D088D" w:rsidRDefault="00D62E87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Nirmala UI" w:hAnsi="Nirmala UI" w:cs="Nirmala UI"/>
              <w:b w:val="0"/>
              <w:sz w:val="2"/>
            </w:rPr>
          </w:pPr>
          <w:r w:rsidRPr="00B43014">
            <w:rPr>
              <w:noProof/>
              <w:lang w:eastAsia="de-DE"/>
            </w:rPr>
            <w:drawing>
              <wp:anchor distT="0" distB="0" distL="114300" distR="114300" simplePos="0" relativeHeight="251662336" behindDoc="1" locked="0" layoutInCell="1" allowOverlap="1" wp14:anchorId="0CC63901" wp14:editId="2B85A432">
                <wp:simplePos x="0" y="0"/>
                <wp:positionH relativeFrom="column">
                  <wp:posOffset>110490</wp:posOffset>
                </wp:positionH>
                <wp:positionV relativeFrom="paragraph">
                  <wp:posOffset>0</wp:posOffset>
                </wp:positionV>
                <wp:extent cx="400050" cy="669868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571" y="20903"/>
                    <wp:lineTo x="20571" y="0"/>
                    <wp:lineTo x="0" y="0"/>
                  </wp:wrapPolygon>
                </wp:wrapTight>
                <wp:docPr id="35" name="Grafik 35" descr="C:\ANNA\der blaue reiter\Lehrerportal\logo_db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ANNA\der blaue reiter\Lehrerportal\logo_db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69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gridSpan w:val="2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D62E87" w:rsidRDefault="00D62E87" w:rsidP="007D7DF1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>
            <w:rPr>
              <w:rFonts w:ascii="Nirmala UI" w:hAnsi="Nirmala UI" w:cs="Nirmala UI"/>
              <w:bCs w:val="0"/>
              <w:sz w:val="20"/>
              <w:szCs w:val="20"/>
            </w:rPr>
            <w:t>Strukturierte Dilemma-Diskussion</w:t>
          </w:r>
        </w:p>
      </w:tc>
    </w:tr>
    <w:tr w:rsidR="007D7DF1" w:rsidTr="008836E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81" w:type="dxa"/>
          <w:vMerge/>
          <w:tcBorders>
            <w:left w:val="nil"/>
            <w:bottom w:val="nil"/>
            <w:right w:val="single" w:sz="12" w:space="0" w:color="BFBFBF" w:themeColor="background1" w:themeShade="BF"/>
          </w:tcBorders>
        </w:tcPr>
        <w:p w:rsidR="007D7DF1" w:rsidRPr="00527CF6" w:rsidRDefault="007D7DF1" w:rsidP="00D62E87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Constantia" w:hAnsi="Constantia"/>
              <w:b w:val="0"/>
              <w:noProof/>
              <w:lang w:eastAsia="de-DE"/>
            </w:rPr>
          </w:pPr>
        </w:p>
      </w:tc>
      <w:tc>
        <w:tcPr>
          <w:tcW w:w="3969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7D7DF1" w:rsidRPr="00AC6FDC" w:rsidRDefault="00383769" w:rsidP="007D7DF1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>Normenkonflikt Nr. 14</w:t>
          </w:r>
        </w:p>
      </w:tc>
      <w:tc>
        <w:tcPr>
          <w:tcW w:w="3969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7D7DF1" w:rsidRPr="00AC6FDC" w:rsidRDefault="00383769" w:rsidP="005B54F2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bCs/>
              <w:sz w:val="20"/>
              <w:szCs w:val="20"/>
            </w:rPr>
            <w:t>Organtransplantation</w:t>
          </w:r>
        </w:p>
      </w:tc>
    </w:tr>
  </w:tbl>
  <w:p w:rsidR="00E04E18" w:rsidRPr="00E04E18" w:rsidRDefault="00E04E18" w:rsidP="00B549BE">
    <w:pPr>
      <w:pStyle w:val="Kopfzeile"/>
      <w:tabs>
        <w:tab w:val="clear" w:pos="4536"/>
        <w:tab w:val="clear" w:pos="9072"/>
        <w:tab w:val="center" w:pos="5103"/>
        <w:tab w:val="right" w:pos="10773"/>
      </w:tabs>
      <w:rPr>
        <w:rFonts w:ascii="Nirmala UI" w:hAnsi="Nirmala UI" w:cs="Nirmala UI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7B61"/>
    <w:multiLevelType w:val="hybridMultilevel"/>
    <w:tmpl w:val="82FC712A"/>
    <w:lvl w:ilvl="0" w:tplc="BED233C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7E3363"/>
    <w:multiLevelType w:val="hybridMultilevel"/>
    <w:tmpl w:val="2C7AA902"/>
    <w:lvl w:ilvl="0" w:tplc="294E09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89C"/>
    <w:multiLevelType w:val="hybridMultilevel"/>
    <w:tmpl w:val="FFB0C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A"/>
    <w:rsid w:val="00034957"/>
    <w:rsid w:val="000A3FFE"/>
    <w:rsid w:val="000B5000"/>
    <w:rsid w:val="000D45BA"/>
    <w:rsid w:val="000E4162"/>
    <w:rsid w:val="00115D62"/>
    <w:rsid w:val="00123239"/>
    <w:rsid w:val="00143E63"/>
    <w:rsid w:val="001532FD"/>
    <w:rsid w:val="00156973"/>
    <w:rsid w:val="0016431E"/>
    <w:rsid w:val="0016635A"/>
    <w:rsid w:val="0016714B"/>
    <w:rsid w:val="0017269D"/>
    <w:rsid w:val="001A3FB9"/>
    <w:rsid w:val="001A7BD5"/>
    <w:rsid w:val="001A7BE0"/>
    <w:rsid w:val="0020202C"/>
    <w:rsid w:val="00257FCD"/>
    <w:rsid w:val="00273E9A"/>
    <w:rsid w:val="002859B8"/>
    <w:rsid w:val="00287D41"/>
    <w:rsid w:val="00292740"/>
    <w:rsid w:val="002A450E"/>
    <w:rsid w:val="002A543A"/>
    <w:rsid w:val="002E2F5C"/>
    <w:rsid w:val="002F70CE"/>
    <w:rsid w:val="00332BA0"/>
    <w:rsid w:val="00373E27"/>
    <w:rsid w:val="00383769"/>
    <w:rsid w:val="0039777B"/>
    <w:rsid w:val="003B575C"/>
    <w:rsid w:val="003F6A9D"/>
    <w:rsid w:val="00400A9B"/>
    <w:rsid w:val="00480DE9"/>
    <w:rsid w:val="004B60D0"/>
    <w:rsid w:val="004D05B4"/>
    <w:rsid w:val="004D26D9"/>
    <w:rsid w:val="004D3DAE"/>
    <w:rsid w:val="004D549A"/>
    <w:rsid w:val="004E2383"/>
    <w:rsid w:val="004F3855"/>
    <w:rsid w:val="004F61ED"/>
    <w:rsid w:val="005072A0"/>
    <w:rsid w:val="00516874"/>
    <w:rsid w:val="00527CF6"/>
    <w:rsid w:val="00575E76"/>
    <w:rsid w:val="005B54F2"/>
    <w:rsid w:val="005C09DF"/>
    <w:rsid w:val="00602F35"/>
    <w:rsid w:val="0061016D"/>
    <w:rsid w:val="00626E68"/>
    <w:rsid w:val="00635248"/>
    <w:rsid w:val="00640D3D"/>
    <w:rsid w:val="00645605"/>
    <w:rsid w:val="00685C05"/>
    <w:rsid w:val="00691D56"/>
    <w:rsid w:val="006928AB"/>
    <w:rsid w:val="00693EC2"/>
    <w:rsid w:val="00694CE5"/>
    <w:rsid w:val="006A5C6E"/>
    <w:rsid w:val="006C2809"/>
    <w:rsid w:val="006E3788"/>
    <w:rsid w:val="00710449"/>
    <w:rsid w:val="00716EE9"/>
    <w:rsid w:val="00746C15"/>
    <w:rsid w:val="007814AD"/>
    <w:rsid w:val="00792C11"/>
    <w:rsid w:val="007B21E0"/>
    <w:rsid w:val="007D088D"/>
    <w:rsid w:val="007D7DF1"/>
    <w:rsid w:val="00813431"/>
    <w:rsid w:val="00842782"/>
    <w:rsid w:val="008525BA"/>
    <w:rsid w:val="008B7162"/>
    <w:rsid w:val="008E06EF"/>
    <w:rsid w:val="00911B1F"/>
    <w:rsid w:val="00920EB7"/>
    <w:rsid w:val="00927079"/>
    <w:rsid w:val="00932620"/>
    <w:rsid w:val="00942645"/>
    <w:rsid w:val="00974BC9"/>
    <w:rsid w:val="009A4C11"/>
    <w:rsid w:val="00A06073"/>
    <w:rsid w:val="00A25E6C"/>
    <w:rsid w:val="00AB00AD"/>
    <w:rsid w:val="00AB7E9D"/>
    <w:rsid w:val="00AC6FDC"/>
    <w:rsid w:val="00AD23DB"/>
    <w:rsid w:val="00AF1A71"/>
    <w:rsid w:val="00B223A5"/>
    <w:rsid w:val="00B520F4"/>
    <w:rsid w:val="00B549BE"/>
    <w:rsid w:val="00B81996"/>
    <w:rsid w:val="00B912C6"/>
    <w:rsid w:val="00BB4777"/>
    <w:rsid w:val="00BD169F"/>
    <w:rsid w:val="00BE06EC"/>
    <w:rsid w:val="00BE16F3"/>
    <w:rsid w:val="00BF0F74"/>
    <w:rsid w:val="00C100C7"/>
    <w:rsid w:val="00C55EA2"/>
    <w:rsid w:val="00C60C62"/>
    <w:rsid w:val="00C61143"/>
    <w:rsid w:val="00C663A2"/>
    <w:rsid w:val="00C824F3"/>
    <w:rsid w:val="00CA3E83"/>
    <w:rsid w:val="00CF4082"/>
    <w:rsid w:val="00CF458D"/>
    <w:rsid w:val="00D07CCD"/>
    <w:rsid w:val="00D57BC4"/>
    <w:rsid w:val="00D62E87"/>
    <w:rsid w:val="00D630A6"/>
    <w:rsid w:val="00D70B67"/>
    <w:rsid w:val="00D81132"/>
    <w:rsid w:val="00D90068"/>
    <w:rsid w:val="00D90569"/>
    <w:rsid w:val="00E04E18"/>
    <w:rsid w:val="00E5122B"/>
    <w:rsid w:val="00E565BD"/>
    <w:rsid w:val="00E83E70"/>
    <w:rsid w:val="00EC24BB"/>
    <w:rsid w:val="00EE3167"/>
    <w:rsid w:val="00EF0246"/>
    <w:rsid w:val="00F0115F"/>
    <w:rsid w:val="00F0545F"/>
    <w:rsid w:val="00F326D1"/>
    <w:rsid w:val="00F33458"/>
    <w:rsid w:val="00F569C2"/>
    <w:rsid w:val="00F60B71"/>
    <w:rsid w:val="00F64BA5"/>
    <w:rsid w:val="00F67FE5"/>
    <w:rsid w:val="00F72EC7"/>
    <w:rsid w:val="00F743EB"/>
    <w:rsid w:val="00F774C9"/>
    <w:rsid w:val="00FA284C"/>
    <w:rsid w:val="00FD3517"/>
    <w:rsid w:val="00FE5B4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9264E-32F2-4C64-BF36-621982C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9A"/>
  </w:style>
  <w:style w:type="paragraph" w:styleId="Fuzeile">
    <w:name w:val="footer"/>
    <w:basedOn w:val="Standard"/>
    <w:link w:val="Fu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9A"/>
  </w:style>
  <w:style w:type="character" w:styleId="Zeilennummer">
    <w:name w:val="line number"/>
    <w:basedOn w:val="Absatz-Standardschriftart"/>
    <w:uiPriority w:val="99"/>
    <w:semiHidden/>
    <w:unhideWhenUsed/>
    <w:rsid w:val="00E04E18"/>
    <w:rPr>
      <w:rFonts w:ascii="Constantia" w:hAnsi="Constantia"/>
      <w:sz w:val="20"/>
    </w:rPr>
  </w:style>
  <w:style w:type="paragraph" w:styleId="Listenabsatz">
    <w:name w:val="List Paragraph"/>
    <w:basedOn w:val="Standard"/>
    <w:uiPriority w:val="34"/>
    <w:qFormat/>
    <w:rsid w:val="001A3FB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7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7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7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02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C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C6F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CACC-2DFB-4EC0-8756-4BAA2FC6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Unterrichtseinheit: Moralphilosophie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Unterrichtseinheit: Moralphilosophie</dc:title>
  <dc:subject/>
  <dc:creator>Anna Pegam</dc:creator>
  <cp:keywords/>
  <dc:description/>
  <cp:lastModifiedBy>Anna Pegam</cp:lastModifiedBy>
  <cp:revision>10</cp:revision>
  <cp:lastPrinted>2019-06-22T12:23:00Z</cp:lastPrinted>
  <dcterms:created xsi:type="dcterms:W3CDTF">2019-05-27T17:11:00Z</dcterms:created>
  <dcterms:modified xsi:type="dcterms:W3CDTF">2019-06-22T12:24:00Z</dcterms:modified>
</cp:coreProperties>
</file>