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C9" w:rsidRDefault="00F774C9" w:rsidP="004F61ED">
      <w:pPr>
        <w:suppressLineNumbers/>
        <w:spacing w:after="120" w:line="240" w:lineRule="auto"/>
        <w:ind w:left="567" w:right="849"/>
        <w:jc w:val="both"/>
        <w:rPr>
          <w:rFonts w:ascii="Constantia" w:hAnsi="Constantia" w:cs="Palatino-Roman"/>
          <w:color w:val="000000" w:themeColor="text1"/>
        </w:rPr>
      </w:pPr>
      <w:r w:rsidRPr="00C824F3">
        <w:rPr>
          <w:rFonts w:ascii="Constantia" w:hAnsi="Constantia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0" distB="107950" distL="114300" distR="114300" simplePos="0" relativeHeight="251663360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317500</wp:posOffset>
                </wp:positionV>
                <wp:extent cx="6153150" cy="342900"/>
                <wp:effectExtent l="0" t="0" r="19050" b="1905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73" w:rsidRDefault="009C5DB7" w:rsidP="00C824F3">
                            <w:pPr>
                              <w:ind w:left="284"/>
                            </w:pPr>
                            <w:r w:rsidRPr="009C5DB7">
                              <w:rPr>
                                <w:rFonts w:ascii="Nirmala UI" w:hAnsi="Nirmala UI" w:cs="Nirmala U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Jim und die Indianer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05pt;margin-top:25pt;width:484.5pt;height:27pt;z-index:251663360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" strokecolor="white [3212]">
                <v:textbox>
                  <w:txbxContent>
                    <w:p w:rsidR="00156973" w:rsidRDefault="009C5DB7" w:rsidP="00C824F3">
                      <w:pPr>
                        <w:ind w:left="284"/>
                      </w:pPr>
                      <w:r w:rsidRPr="009C5DB7">
                        <w:rPr>
                          <w:rFonts w:ascii="Nirmala UI" w:hAnsi="Nirmala UI" w:cs="Nirmala UI"/>
                          <w:b/>
                          <w:bCs/>
                          <w:color w:val="000000" w:themeColor="text1"/>
                          <w:sz w:val="28"/>
                        </w:rPr>
                        <w:t>Jim und die Indianer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4F2" w:rsidRDefault="005B54F2" w:rsidP="007D7DF1">
      <w:pPr>
        <w:suppressLineNumbers/>
        <w:tabs>
          <w:tab w:val="left" w:pos="9356"/>
        </w:tabs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9C5DB7" w:rsidRPr="007A05EA" w:rsidRDefault="009C5DB7" w:rsidP="009C5DB7">
      <w:pPr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  <w:lang w:val="en-GB"/>
        </w:rPr>
      </w:pPr>
      <w:r w:rsidRPr="009C5DB7">
        <w:rPr>
          <w:rFonts w:ascii="Constantia" w:hAnsi="Constantia" w:cs="Palatino-Roman"/>
          <w:color w:val="000000" w:themeColor="text1"/>
        </w:rPr>
        <w:t>Jim befindet sich auf einer Reise durch Südamerika und kommt zufällig in eine kleine Stadt, in der ein General namens Pedro auf brutale Weise einen Indianeraufstand unterdrückt. Wahl</w:t>
      </w:r>
      <w:r w:rsidRPr="009C5DB7">
        <w:rPr>
          <w:rFonts w:ascii="Constantia" w:hAnsi="Constantia" w:cs="Palatino-Roman"/>
          <w:color w:val="000000" w:themeColor="text1"/>
        </w:rPr>
        <w:softHyphen/>
        <w:t>los greift Pedro 20 Aufständische heraus, stellt sie an die Wand und droht sie zu erschie</w:t>
      </w:r>
      <w:r w:rsidRPr="009C5DB7">
        <w:rPr>
          <w:rFonts w:ascii="Constantia" w:hAnsi="Constantia" w:cs="Palatino-Roman"/>
          <w:color w:val="000000" w:themeColor="text1"/>
        </w:rPr>
        <w:softHyphen/>
        <w:t>ßen, um die Einheimischen vor weiteren Protestaktionen gegen die Militärregierung abzuschrec</w:t>
      </w:r>
      <w:r w:rsidRPr="009C5DB7">
        <w:rPr>
          <w:rFonts w:ascii="Constantia" w:hAnsi="Constantia" w:cs="Palatino-Roman"/>
          <w:color w:val="000000" w:themeColor="text1"/>
        </w:rPr>
        <w:softHyphen/>
        <w:t>ken. Um seinen perversen Sinn für Barmherzigkeit zu demonstrieren, bietet er Jim, den er als seinen Gast betrachtet, an, er könne nach eigenem Gutdünken einen der Indianer aus</w:t>
      </w:r>
      <w:r w:rsidRPr="009C5DB7">
        <w:rPr>
          <w:rFonts w:ascii="Constantia" w:hAnsi="Constantia" w:cs="Palatino-Roman"/>
          <w:color w:val="000000" w:themeColor="text1"/>
        </w:rPr>
        <w:softHyphen/>
        <w:t>wählen und selbst erschießen. Die anderen 19 Indianer würden dann freigelassen. Weigert sich Jim zu schießen, werden alle 20 Aufständischen getötet. Jim steht also vor der Wahl: Entweder er tötet eigenhändig einen Menschen und rettet damit 19 anderen zum Tode verur</w:t>
      </w:r>
      <w:r w:rsidRPr="009C5DB7">
        <w:rPr>
          <w:rFonts w:ascii="Constantia" w:hAnsi="Constantia" w:cs="Palatino-Roman"/>
          <w:color w:val="000000" w:themeColor="text1"/>
        </w:rPr>
        <w:softHyphen/>
        <w:t>teilten Men</w:t>
      </w:r>
      <w:r w:rsidRPr="009C5DB7">
        <w:rPr>
          <w:rFonts w:ascii="Constantia" w:hAnsi="Constantia" w:cs="Palatino-Roman"/>
          <w:color w:val="000000" w:themeColor="text1"/>
        </w:rPr>
        <w:softHyphen/>
        <w:t>schen das Leben</w:t>
      </w:r>
      <w:r>
        <w:rPr>
          <w:rFonts w:ascii="Constantia" w:hAnsi="Constantia" w:cs="Palatino-Roman"/>
          <w:color w:val="000000" w:themeColor="text1"/>
        </w:rPr>
        <w:t>,</w:t>
      </w:r>
      <w:r w:rsidRPr="009C5DB7">
        <w:rPr>
          <w:rFonts w:ascii="Constantia" w:hAnsi="Constantia" w:cs="Palatino-Roman"/>
          <w:color w:val="000000" w:themeColor="text1"/>
        </w:rPr>
        <w:t xml:space="preserve"> oder er tut nichts, dann müssen alle 20 Gefangenen sterben. </w:t>
      </w:r>
      <w:r w:rsidRPr="007A05EA">
        <w:rPr>
          <w:rFonts w:ascii="Constantia" w:hAnsi="Constantia" w:cs="Palatino-Roman"/>
          <w:color w:val="000000" w:themeColor="text1"/>
          <w:lang w:val="en-GB"/>
        </w:rPr>
        <w:t xml:space="preserve">Was </w:t>
      </w:r>
      <w:proofErr w:type="spellStart"/>
      <w:r w:rsidRPr="007A05EA">
        <w:rPr>
          <w:rFonts w:ascii="Constantia" w:hAnsi="Constantia" w:cs="Palatino-Roman"/>
          <w:color w:val="000000" w:themeColor="text1"/>
          <w:lang w:val="en-GB"/>
        </w:rPr>
        <w:t>soll</w:t>
      </w:r>
      <w:proofErr w:type="spellEnd"/>
      <w:r w:rsidRPr="007A05EA">
        <w:rPr>
          <w:rFonts w:ascii="Constantia" w:hAnsi="Constantia" w:cs="Palatino-Roman"/>
          <w:color w:val="000000" w:themeColor="text1"/>
          <w:lang w:val="en-GB"/>
        </w:rPr>
        <w:t xml:space="preserve"> </w:t>
      </w:r>
      <w:proofErr w:type="spellStart"/>
      <w:r w:rsidRPr="007A05EA">
        <w:rPr>
          <w:rFonts w:ascii="Constantia" w:hAnsi="Constantia" w:cs="Palatino-Roman"/>
          <w:color w:val="000000" w:themeColor="text1"/>
          <w:lang w:val="en-GB"/>
        </w:rPr>
        <w:t>er</w:t>
      </w:r>
      <w:proofErr w:type="spellEnd"/>
      <w:r w:rsidRPr="007A05EA">
        <w:rPr>
          <w:rFonts w:ascii="Constantia" w:hAnsi="Constantia" w:cs="Palatino-Roman"/>
          <w:color w:val="000000" w:themeColor="text1"/>
          <w:lang w:val="en-GB"/>
        </w:rPr>
        <w:t xml:space="preserve"> </w:t>
      </w:r>
      <w:proofErr w:type="spellStart"/>
      <w:r w:rsidRPr="007A05EA">
        <w:rPr>
          <w:rFonts w:ascii="Constantia" w:hAnsi="Constantia" w:cs="Palatino-Roman"/>
          <w:color w:val="000000" w:themeColor="text1"/>
          <w:lang w:val="en-GB"/>
        </w:rPr>
        <w:t>tun</w:t>
      </w:r>
      <w:proofErr w:type="spellEnd"/>
      <w:r w:rsidRPr="007A05EA">
        <w:rPr>
          <w:rFonts w:ascii="Constantia" w:hAnsi="Constantia" w:cs="Palatino-Roman"/>
          <w:color w:val="000000" w:themeColor="text1"/>
          <w:lang w:val="en-GB"/>
        </w:rPr>
        <w:t>?</w:t>
      </w:r>
    </w:p>
    <w:p w:rsidR="009C5DB7" w:rsidRPr="007A05EA" w:rsidRDefault="009C5DB7" w:rsidP="00BE0542">
      <w:pPr>
        <w:suppressLineNumbers/>
        <w:spacing w:after="120" w:line="240" w:lineRule="auto"/>
        <w:ind w:left="567" w:right="709"/>
        <w:jc w:val="right"/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</w:pPr>
    </w:p>
    <w:p w:rsidR="009C5DB7" w:rsidRPr="009C5DB7" w:rsidRDefault="007A05EA" w:rsidP="00BE0542">
      <w:pPr>
        <w:suppressLineNumbers/>
        <w:spacing w:after="120" w:line="240" w:lineRule="auto"/>
        <w:ind w:left="567" w:right="709"/>
        <w:jc w:val="right"/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</w:pPr>
      <w:proofErr w:type="spellStart"/>
      <w:proofErr w:type="gramStart"/>
      <w:r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nach</w:t>
      </w:r>
      <w:proofErr w:type="spellEnd"/>
      <w:proofErr w:type="gramEnd"/>
      <w:r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</w:t>
      </w:r>
      <w:r w:rsidR="007A65F5" w:rsidRPr="009C5DB7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Williams</w:t>
      </w:r>
      <w:r w:rsidR="007A65F5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,</w:t>
      </w:r>
      <w:r w:rsidR="007A65F5" w:rsidRPr="009C5DB7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</w:t>
      </w:r>
      <w:r w:rsidR="009C5DB7" w:rsidRPr="009C5DB7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Bernard: Consequentialism and Integrity, in: S. </w:t>
      </w:r>
      <w:proofErr w:type="spellStart"/>
      <w:r w:rsidR="009C5DB7" w:rsidRPr="009C5DB7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Scheffler</w:t>
      </w:r>
      <w:proofErr w:type="spellEnd"/>
      <w:r w:rsidR="009C5DB7" w:rsidRPr="009C5DB7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(Ed.): Consequen</w:t>
      </w:r>
      <w:r w:rsidR="009C5DB7" w:rsidRPr="009C5DB7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softHyphen/>
        <w:t>tialism and Its Critics</w:t>
      </w:r>
      <w:r w:rsidR="007A65F5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.</w:t>
      </w:r>
      <w:r w:rsidR="009C5DB7" w:rsidRPr="009C5DB7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Oxford</w:t>
      </w:r>
      <w:r w:rsidR="009C5DB7" w:rsidRPr="009C5DB7">
        <w:rPr>
          <w:rFonts w:ascii="Constantia" w:hAnsi="Constantia" w:cs="Palatino-Roman"/>
          <w:color w:val="000000" w:themeColor="text1"/>
          <w:sz w:val="18"/>
          <w:szCs w:val="18"/>
          <w:lang w:val="en-GB"/>
        </w:rPr>
        <w:t xml:space="preserve"> </w:t>
      </w:r>
      <w:r w:rsidR="009C5DB7" w:rsidRPr="009C5DB7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University Press 1988, S. 20-50</w:t>
      </w:r>
    </w:p>
    <w:p w:rsidR="009C5DB7" w:rsidRPr="009C5DB7" w:rsidRDefault="009C5DB7" w:rsidP="009C5DB7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  <w:lang w:val="en-GB"/>
        </w:rPr>
      </w:pPr>
    </w:p>
    <w:p w:rsidR="00F774C9" w:rsidRPr="009C5DB7" w:rsidRDefault="00356F5A" w:rsidP="009C5DB7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  <w:lang w:val="en-GB"/>
        </w:rPr>
      </w:pPr>
      <w:r w:rsidRPr="00626E68">
        <w:rPr>
          <w:rFonts w:ascii="Nirmala UI" w:hAnsi="Nirmala UI" w:cs="Nirmala UI"/>
          <w:noProof/>
          <w:color w:val="000000" w:themeColor="text1"/>
          <w:sz w:val="18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3712210</wp:posOffset>
                </wp:positionV>
                <wp:extent cx="4572000" cy="3000375"/>
                <wp:effectExtent l="0" t="0" r="19050" b="28575"/>
                <wp:wrapTight wrapText="largest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000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F6" w:rsidRPr="00480DE9" w:rsidRDefault="00C824F3" w:rsidP="005B54F2">
                            <w:pPr>
                              <w:suppressLineNumbers/>
                              <w:spacing w:after="120" w:line="240" w:lineRule="auto"/>
                              <w:ind w:right="-79"/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  <w:t>Weiterführende Diskussionsfragen:</w:t>
                            </w:r>
                          </w:p>
                          <w:p w:rsidR="005B54F2" w:rsidRDefault="009C5DB7" w:rsidP="005B54F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Nehmen wir an, Jim würde sich dazu entschließen, den einen Indianer zu töten. Könnte er ein gutes Gefühl dabei haben?</w:t>
                            </w:r>
                          </w:p>
                          <w:p w:rsidR="009C5DB7" w:rsidRDefault="009C5DB7" w:rsidP="005B54F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Nehmen wir an, Jim würde sich dazu entschließen, keinen der Gefangenen selbst zu töten. Könnte er ein gutes Gefühl dabei haben?</w:t>
                            </w:r>
                          </w:p>
                          <w:p w:rsidR="009C5DB7" w:rsidRDefault="009C5DB7" w:rsidP="005B54F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Sollte Jim bestraft werden, wenn er den einen Indianer tötet? Warum?</w:t>
                            </w:r>
                          </w:p>
                          <w:p w:rsidR="009C5DB7" w:rsidRDefault="009C5DB7" w:rsidP="009C5DB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Sollte Jim bestraft werden, wenn er keinen der Gefangenen selbst tötet? Warum? </w:t>
                            </w:r>
                          </w:p>
                          <w:p w:rsidR="009C5DB7" w:rsidRDefault="009C5DB7" w:rsidP="009C5DB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In beiden Fällen: Macht er sich schuldig?</w:t>
                            </w:r>
                          </w:p>
                          <w:p w:rsidR="007661FF" w:rsidRPr="009C5DB7" w:rsidRDefault="007661FF" w:rsidP="009C5DB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Wenn Jim den General Pedro erschießen würde, hätte er dann korrekt gehandelt?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left:0;text-align:left;margin-left:0;margin-top:292.3pt;width:5in;height:236.25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" fillcolor="white [3201]" strokecolor="#bfbfbf [2412]" strokeweight="1.5pt">
                <v:textbox inset="4mm,4mm,4mm,4mm">
                  <w:txbxContent>
                    <w:p w:rsidR="00527CF6" w:rsidRPr="00480DE9" w:rsidRDefault="00C824F3" w:rsidP="005B54F2">
                      <w:pPr>
                        <w:suppressLineNumbers/>
                        <w:spacing w:after="120" w:line="240" w:lineRule="auto"/>
                        <w:ind w:right="-79"/>
                        <w:rPr>
                          <w:rFonts w:ascii="Nirmala UI" w:hAnsi="Nirmala UI" w:cs="Nirmala UI"/>
                          <w:b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szCs w:val="19"/>
                        </w:rPr>
                        <w:t>Weiterführende Diskussionsfragen:</w:t>
                      </w:r>
                    </w:p>
                    <w:p w:rsidR="005B54F2" w:rsidRDefault="009C5DB7" w:rsidP="005B54F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Nehmen wir an, Jim würde sich dazu entschließen, den einen Indianer zu töten. Könnte er ein gutes Gefühl dabei haben?</w:t>
                      </w:r>
                    </w:p>
                    <w:p w:rsidR="009C5DB7" w:rsidRDefault="009C5DB7" w:rsidP="005B54F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Nehmen wir an, Jim würde sich dazu entschließen, keinen der Gefangenen selbst zu töten. Könnte er ein gutes Gefühl dabei haben?</w:t>
                      </w:r>
                    </w:p>
                    <w:p w:rsidR="009C5DB7" w:rsidRDefault="009C5DB7" w:rsidP="005B54F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Sollte Jim bestraft werden, wenn er den einen Indianer tötet? Warum?</w:t>
                      </w:r>
                    </w:p>
                    <w:p w:rsidR="009C5DB7" w:rsidRDefault="009C5DB7" w:rsidP="009C5DB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Sollte Jim bestraft werden, wenn er keinen der Gefangenen selbst tötet? Warum? </w:t>
                      </w:r>
                    </w:p>
                    <w:p w:rsidR="009C5DB7" w:rsidRDefault="009C5DB7" w:rsidP="009C5DB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In beiden Fällen: Macht er sich schuldig?</w:t>
                      </w:r>
                    </w:p>
                    <w:p w:rsidR="007661FF" w:rsidRPr="009C5DB7" w:rsidRDefault="007661FF" w:rsidP="009C5DB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Wenn Jim den General Pedro erschießen würde, hätte er dann korrekt gehandelt?</w:t>
                      </w:r>
                    </w:p>
                  </w:txbxContent>
                </v:textbox>
                <w10:wrap type="tight" side="largest" anchorx="margin" anchory="margin"/>
              </v:rect>
            </w:pict>
          </mc:Fallback>
        </mc:AlternateContent>
      </w:r>
    </w:p>
    <w:p w:rsidR="00C824F3" w:rsidRPr="009C5DB7" w:rsidRDefault="00C824F3" w:rsidP="009C5DB7">
      <w:pPr>
        <w:suppressLineNumbers/>
        <w:tabs>
          <w:tab w:val="left" w:pos="8789"/>
        </w:tabs>
        <w:spacing w:after="120" w:line="240" w:lineRule="auto"/>
        <w:ind w:right="708"/>
        <w:rPr>
          <w:rFonts w:ascii="Constantia" w:hAnsi="Constantia" w:cs="Palatino-Roman"/>
          <w:i/>
          <w:color w:val="000000" w:themeColor="text1"/>
          <w:sz w:val="16"/>
          <w:szCs w:val="16"/>
          <w:lang w:val="en-GB"/>
        </w:rPr>
      </w:pPr>
    </w:p>
    <w:p w:rsidR="000A3FFE" w:rsidRPr="009C5DB7" w:rsidRDefault="000A3FFE" w:rsidP="004F61ED">
      <w:pPr>
        <w:suppressLineNumbers/>
        <w:spacing w:after="120" w:line="240" w:lineRule="auto"/>
        <w:ind w:left="284" w:right="850"/>
        <w:rPr>
          <w:rFonts w:ascii="Constantia" w:hAnsi="Constantia" w:cs="Palatino-Roman"/>
          <w:color w:val="000000" w:themeColor="text1"/>
          <w:sz w:val="21"/>
          <w:szCs w:val="21"/>
          <w:lang w:val="en-GB"/>
        </w:rPr>
      </w:pPr>
    </w:p>
    <w:p w:rsidR="000A3FFE" w:rsidRPr="009C5DB7" w:rsidRDefault="000A3FFE" w:rsidP="00716EE9">
      <w:pPr>
        <w:suppressLineNumbers/>
        <w:spacing w:after="120" w:line="240" w:lineRule="auto"/>
        <w:ind w:left="284"/>
        <w:rPr>
          <w:rFonts w:ascii="Constantia" w:hAnsi="Constantia" w:cs="Palatino-Roman"/>
          <w:color w:val="000000" w:themeColor="text1"/>
          <w:sz w:val="21"/>
          <w:szCs w:val="21"/>
          <w:lang w:val="en-GB"/>
        </w:rPr>
      </w:pPr>
    </w:p>
    <w:p w:rsidR="009A4C11" w:rsidRPr="009C5DB7" w:rsidRDefault="009A4C11" w:rsidP="000A3FFE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</w:pPr>
    </w:p>
    <w:p w:rsidR="00AF1A71" w:rsidRPr="009C5DB7" w:rsidRDefault="00AF1A71" w:rsidP="000A3FFE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</w:pPr>
    </w:p>
    <w:p w:rsidR="00AF1A71" w:rsidRPr="009C5DB7" w:rsidRDefault="00AF1A71" w:rsidP="000A3FFE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</w:pPr>
    </w:p>
    <w:p w:rsidR="00F774C9" w:rsidRPr="009C5DB7" w:rsidRDefault="00F774C9" w:rsidP="000A3FFE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5B54F2" w:rsidRDefault="005B54F2" w:rsidP="009C5DB7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9C5DB7" w:rsidRDefault="009C5DB7" w:rsidP="009C5DB7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9C5DB7" w:rsidRDefault="009C5DB7" w:rsidP="009C5DB7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9C5DB7" w:rsidRDefault="009C5DB7" w:rsidP="009C5DB7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9C5DB7" w:rsidRDefault="009C5DB7" w:rsidP="009C5DB7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9C5DB7" w:rsidRDefault="009C5DB7" w:rsidP="009C5DB7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7A05EA" w:rsidRDefault="007A05EA" w:rsidP="009C5DB7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313CAF" w:rsidRDefault="00313CAF" w:rsidP="009C5DB7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9C5DB7" w:rsidRPr="00356F5A" w:rsidRDefault="00F774C9" w:rsidP="00871667">
      <w:pPr>
        <w:suppressLineNumbers/>
        <w:spacing w:after="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  <w:r w:rsidRPr="005B54F2">
        <w:rPr>
          <w:rFonts w:ascii="Constantia" w:hAnsi="Constantia" w:cs="Palatino-Roman"/>
          <w:noProof/>
          <w:color w:val="000000" w:themeColor="text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9D487" wp14:editId="2EDB46A8">
                <wp:simplePos x="0" y="0"/>
                <wp:positionH relativeFrom="margin">
                  <wp:posOffset>-255905</wp:posOffset>
                </wp:positionH>
                <wp:positionV relativeFrom="page">
                  <wp:posOffset>10099040</wp:posOffset>
                </wp:positionV>
                <wp:extent cx="6812280" cy="4787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5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proofErr w:type="gramStart"/>
                            <w:r w:rsidRPr="0010154E">
                              <w:rPr>
                                <w:rFonts w:ascii="MS Gothic" w:eastAsia="MS Gothic" w:hAnsi="MS Gothic" w:cs="MS Gothic" w:hint="eastAsia"/>
                                <w:sz w:val="14"/>
                              </w:rPr>
                              <w:t>ⓒ</w:t>
                            </w:r>
                            <w:proofErr w:type="gramEnd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      </w:r>
                            <w:r w:rsidR="00313CAF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der </w:t>
                            </w:r>
                            <w:proofErr w:type="spellStart"/>
                            <w:r w:rsidR="00313CAF">
                              <w:rPr>
                                <w:rFonts w:ascii="Nirmala UI" w:hAnsi="Nirmala UI" w:cs="Nirmala UI"/>
                                <w:sz w:val="14"/>
                              </w:rPr>
                              <w:t>blaue</w:t>
                            </w:r>
                            <w:proofErr w:type="spellEnd"/>
                            <w:r w:rsidR="00313CAF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313CAF">
                              <w:rPr>
                                <w:rFonts w:ascii="Nirmala UI" w:hAnsi="Nirmala UI" w:cs="Nirmala UI"/>
                                <w:sz w:val="14"/>
                              </w:rPr>
                              <w:t>reiter</w:t>
                            </w:r>
                            <w:proofErr w:type="spellEnd"/>
                            <w:r w:rsidR="00313CAF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Verlag für Philosophie Siegfried Reusch </w:t>
                            </w:r>
                            <w:proofErr w:type="spellStart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e.K</w:t>
                            </w:r>
                            <w:proofErr w:type="spellEnd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. / </w:t>
                            </w:r>
                          </w:p>
                          <w:p w:rsidR="00746C15" w:rsidRPr="0010154E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Göttinge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r Chaussee 115 / 30459 Hannover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Telefon: 05 11 / 98 59 32 93 // Telefax: 05 11 / 98 59 32 99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E-Mail: info@verlag-derblauereiter.de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)</w:t>
                            </w:r>
                          </w:p>
                          <w:p w:rsidR="00746C15" w:rsidRDefault="00746C15" w:rsidP="00746C15"/>
                          <w:p w:rsidR="00746C15" w:rsidRPr="00CF4082" w:rsidRDefault="00746C15" w:rsidP="00746C15">
                            <w:pPr>
                              <w:spacing w:after="0" w:line="160" w:lineRule="exact"/>
                              <w:jc w:val="center"/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D48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-20.15pt;margin-top:795.2pt;width:536.4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6pggIAAGk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" filled="f" stroked="f" strokeweight=".5pt">
                <v:textbox>
                  <w:txbxContent>
                    <w:p w:rsidR="00746C15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proofErr w:type="gramStart"/>
                      <w:r w:rsidRPr="0010154E">
                        <w:rPr>
                          <w:rFonts w:ascii="MS Gothic" w:eastAsia="MS Gothic" w:hAnsi="MS Gothic" w:cs="MS Gothic" w:hint="eastAsia"/>
                          <w:sz w:val="14"/>
                        </w:rPr>
                        <w:t>ⓒ</w:t>
                      </w:r>
                      <w:proofErr w:type="gramEnd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</w:r>
                      <w:r w:rsidR="00313CAF">
                        <w:rPr>
                          <w:rFonts w:ascii="Nirmala UI" w:hAnsi="Nirmala UI" w:cs="Nirmala UI"/>
                          <w:sz w:val="14"/>
                        </w:rPr>
                        <w:t xml:space="preserve">der </w:t>
                      </w:r>
                      <w:proofErr w:type="spellStart"/>
                      <w:r w:rsidR="00313CAF">
                        <w:rPr>
                          <w:rFonts w:ascii="Nirmala UI" w:hAnsi="Nirmala UI" w:cs="Nirmala UI"/>
                          <w:sz w:val="14"/>
                        </w:rPr>
                        <w:t>blaue</w:t>
                      </w:r>
                      <w:proofErr w:type="spellEnd"/>
                      <w:r w:rsidR="00313CAF">
                        <w:rPr>
                          <w:rFonts w:ascii="Nirmala UI" w:hAnsi="Nirmala UI" w:cs="Nirmala UI"/>
                          <w:sz w:val="14"/>
                        </w:rPr>
                        <w:t xml:space="preserve"> </w:t>
                      </w:r>
                      <w:proofErr w:type="spellStart"/>
                      <w:r w:rsidR="00313CAF">
                        <w:rPr>
                          <w:rFonts w:ascii="Nirmala UI" w:hAnsi="Nirmala UI" w:cs="Nirmala UI"/>
                          <w:sz w:val="14"/>
                        </w:rPr>
                        <w:t>reiter</w:t>
                      </w:r>
                      <w:proofErr w:type="spellEnd"/>
                      <w:r w:rsidR="00313CAF">
                        <w:rPr>
                          <w:rFonts w:ascii="Nirmala UI" w:hAnsi="Nirmala UI" w:cs="Nirmala UI"/>
                          <w:sz w:val="14"/>
                        </w:rPr>
                        <w:t xml:space="preserve"> 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Verlag für Philosophie Siegfried Reusch </w:t>
                      </w:r>
                      <w:proofErr w:type="spellStart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e.K</w:t>
                      </w:r>
                      <w:proofErr w:type="spellEnd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. / </w:t>
                      </w:r>
                    </w:p>
                    <w:p w:rsidR="00746C15" w:rsidRPr="0010154E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Göttinge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r Chaussee 115 / 30459 Hannover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Telefon: 05 11 / 98 59 32 93 // Telefax: 05 11 / 98 59 32 99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 xml:space="preserve">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E-Mail: info@verlag-derblauereiter.de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)</w:t>
                      </w:r>
                    </w:p>
                    <w:p w:rsidR="00746C15" w:rsidRDefault="00746C15" w:rsidP="00746C15"/>
                    <w:p w:rsidR="00746C15" w:rsidRPr="00CF4082" w:rsidRDefault="00746C15" w:rsidP="00746C15">
                      <w:pPr>
                        <w:spacing w:after="0" w:line="160" w:lineRule="exact"/>
                        <w:jc w:val="center"/>
                        <w:rPr>
                          <w:rFonts w:ascii="Nirmala UI" w:hAnsi="Nirmala UI" w:cs="Nirmala UI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C5DB7" w:rsidRPr="007A05EA" w:rsidRDefault="00B816F1" w:rsidP="007A05EA">
      <w:pPr>
        <w:suppressLineNumbers/>
        <w:spacing w:after="120" w:line="240" w:lineRule="auto"/>
        <w:ind w:left="567" w:right="708"/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</w:pPr>
      <w:proofErr w:type="spellStart"/>
      <w:r w:rsidRPr="007A05EA"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  <w:t>Zur</w:t>
      </w:r>
      <w:proofErr w:type="spellEnd"/>
      <w:r w:rsidRPr="007A05EA"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  <w:t xml:space="preserve"> </w:t>
      </w:r>
      <w:proofErr w:type="spellStart"/>
      <w:r w:rsidRPr="007A05EA"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  <w:t>Vertiefung</w:t>
      </w:r>
      <w:proofErr w:type="spellEnd"/>
      <w:r w:rsidRPr="007A05EA"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  <w:t xml:space="preserve"> </w:t>
      </w:r>
      <w:proofErr w:type="spellStart"/>
      <w:r w:rsidRPr="007A05EA"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  <w:t>empfohlen</w:t>
      </w:r>
      <w:proofErr w:type="spellEnd"/>
      <w:r w:rsidR="009C5DB7" w:rsidRPr="007A05EA"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  <w:t>:</w:t>
      </w:r>
    </w:p>
    <w:p w:rsidR="00356F5A" w:rsidRPr="007A05EA" w:rsidRDefault="007A65F5" w:rsidP="007A05EA">
      <w:pPr>
        <w:suppressLineNumbers/>
        <w:spacing w:after="120" w:line="240" w:lineRule="auto"/>
        <w:ind w:left="567" w:right="708"/>
        <w:rPr>
          <w:rFonts w:ascii="Constantia" w:hAnsi="Constantia" w:cs="Palatino-Roman"/>
          <w:color w:val="000000" w:themeColor="text1"/>
          <w:sz w:val="18"/>
          <w:szCs w:val="16"/>
          <w:lang w:val="en-GB"/>
        </w:rPr>
      </w:pPr>
      <w:proofErr w:type="spellStart"/>
      <w:r w:rsidRPr="007A05EA">
        <w:rPr>
          <w:rFonts w:ascii="Constantia" w:hAnsi="Constantia" w:cs="Palatino-Roman"/>
          <w:color w:val="000000" w:themeColor="text1"/>
          <w:sz w:val="18"/>
          <w:szCs w:val="16"/>
          <w:lang w:val="en-GB"/>
        </w:rPr>
        <w:t>Bedau</w:t>
      </w:r>
      <w:proofErr w:type="spellEnd"/>
      <w:r w:rsidRPr="007A05EA">
        <w:rPr>
          <w:rFonts w:ascii="Constantia" w:hAnsi="Constantia" w:cs="Palatino-Roman"/>
          <w:color w:val="000000" w:themeColor="text1"/>
          <w:sz w:val="18"/>
          <w:szCs w:val="16"/>
          <w:lang w:val="en-GB"/>
        </w:rPr>
        <w:t xml:space="preserve">, </w:t>
      </w:r>
      <w:r w:rsidR="00356F5A" w:rsidRPr="007A05EA">
        <w:rPr>
          <w:rFonts w:ascii="Constantia" w:hAnsi="Constantia" w:cs="Palatino-Roman"/>
          <w:color w:val="000000" w:themeColor="text1"/>
          <w:sz w:val="18"/>
          <w:szCs w:val="16"/>
          <w:lang w:val="en-GB"/>
        </w:rPr>
        <w:t>Hugo Adam: Making Mortal Choices, Oxford University Press</w:t>
      </w:r>
      <w:r w:rsidRPr="007A05EA">
        <w:rPr>
          <w:rFonts w:ascii="Constantia" w:hAnsi="Constantia" w:cs="Palatino-Roman"/>
          <w:color w:val="000000" w:themeColor="text1"/>
          <w:sz w:val="18"/>
          <w:szCs w:val="16"/>
          <w:lang w:val="en-GB"/>
        </w:rPr>
        <w:t>,</w:t>
      </w:r>
      <w:r w:rsidR="00356F5A" w:rsidRPr="007A05EA">
        <w:rPr>
          <w:rFonts w:ascii="Constantia" w:hAnsi="Constantia" w:cs="Palatino-Roman"/>
          <w:color w:val="000000" w:themeColor="text1"/>
          <w:sz w:val="18"/>
          <w:szCs w:val="16"/>
          <w:lang w:val="en-GB"/>
        </w:rPr>
        <w:t xml:space="preserve"> </w:t>
      </w:r>
      <w:r w:rsidRPr="007A05EA">
        <w:rPr>
          <w:rFonts w:ascii="Constantia" w:hAnsi="Constantia" w:cs="Palatino-Roman"/>
          <w:color w:val="000000" w:themeColor="text1"/>
          <w:sz w:val="18"/>
          <w:szCs w:val="16"/>
          <w:lang w:val="en-GB"/>
        </w:rPr>
        <w:t xml:space="preserve">New York – Oxford </w:t>
      </w:r>
      <w:r w:rsidR="00356F5A" w:rsidRPr="007A05EA">
        <w:rPr>
          <w:rFonts w:ascii="Constantia" w:hAnsi="Constantia" w:cs="Palatino-Roman"/>
          <w:color w:val="000000" w:themeColor="text1"/>
          <w:sz w:val="18"/>
          <w:szCs w:val="16"/>
          <w:lang w:val="en-GB"/>
        </w:rPr>
        <w:t>1997, S. 71-97</w:t>
      </w:r>
    </w:p>
    <w:p w:rsidR="009C5DB7" w:rsidRPr="007A05EA" w:rsidRDefault="007A65F5" w:rsidP="007A05EA">
      <w:pPr>
        <w:suppressLineNumbers/>
        <w:spacing w:after="120" w:line="240" w:lineRule="auto"/>
        <w:ind w:left="567" w:right="708"/>
        <w:rPr>
          <w:rFonts w:ascii="Constantia" w:hAnsi="Constantia" w:cs="Palatino-Roman"/>
          <w:color w:val="000000" w:themeColor="text1"/>
          <w:sz w:val="18"/>
          <w:szCs w:val="16"/>
          <w:lang w:val="en-GB"/>
        </w:rPr>
      </w:pPr>
      <w:r w:rsidRPr="007A05EA">
        <w:rPr>
          <w:rFonts w:ascii="Constantia" w:hAnsi="Constantia" w:cs="Palatino-Roman"/>
          <w:color w:val="000000" w:themeColor="text1"/>
          <w:sz w:val="18"/>
          <w:szCs w:val="16"/>
          <w:lang w:val="en-GB"/>
        </w:rPr>
        <w:t xml:space="preserve">Woodard, </w:t>
      </w:r>
      <w:r w:rsidR="009C5DB7" w:rsidRPr="007A05EA">
        <w:rPr>
          <w:rFonts w:ascii="Constantia" w:hAnsi="Constantia" w:cs="Palatino-Roman"/>
          <w:color w:val="000000" w:themeColor="text1"/>
          <w:sz w:val="18"/>
          <w:szCs w:val="16"/>
          <w:lang w:val="en-GB"/>
        </w:rPr>
        <w:t>Christopher: Pedro’s Significance, Southern Journal of Philosophy 47 (2009)</w:t>
      </w:r>
      <w:r w:rsidR="00F47165" w:rsidRPr="007A05EA">
        <w:rPr>
          <w:rFonts w:ascii="Constantia" w:hAnsi="Constantia" w:cs="Palatino-Roman"/>
          <w:color w:val="000000" w:themeColor="text1"/>
          <w:sz w:val="18"/>
          <w:szCs w:val="16"/>
          <w:lang w:val="en-GB"/>
        </w:rPr>
        <w:t>,</w:t>
      </w:r>
      <w:r w:rsidR="009C5DB7" w:rsidRPr="007A05EA">
        <w:rPr>
          <w:rFonts w:ascii="Constantia" w:hAnsi="Constantia" w:cs="Palatino-Roman"/>
          <w:color w:val="000000" w:themeColor="text1"/>
          <w:sz w:val="18"/>
          <w:szCs w:val="16"/>
          <w:lang w:val="en-GB"/>
        </w:rPr>
        <w:t xml:space="preserve"> S. 301-319</w:t>
      </w:r>
    </w:p>
    <w:p w:rsidR="00356F5A" w:rsidRPr="00313CAF" w:rsidRDefault="007A65F5" w:rsidP="00313CAF">
      <w:pPr>
        <w:suppressLineNumbers/>
        <w:spacing w:after="120" w:line="240" w:lineRule="auto"/>
        <w:ind w:left="567" w:right="708"/>
        <w:rPr>
          <w:rFonts w:ascii="Constantia" w:hAnsi="Constantia" w:cs="Palatino-Roman"/>
          <w:color w:val="000000" w:themeColor="text1"/>
          <w:sz w:val="18"/>
          <w:szCs w:val="16"/>
        </w:rPr>
      </w:pPr>
      <w:proofErr w:type="spellStart"/>
      <w:r w:rsidRPr="007A05EA">
        <w:rPr>
          <w:rFonts w:ascii="Constantia" w:hAnsi="Constantia" w:cs="Palatino-Roman"/>
          <w:color w:val="000000" w:themeColor="text1"/>
          <w:sz w:val="18"/>
          <w:szCs w:val="16"/>
        </w:rPr>
        <w:t>Zoglauer</w:t>
      </w:r>
      <w:proofErr w:type="spellEnd"/>
      <w:r w:rsidRPr="007A05EA">
        <w:rPr>
          <w:rFonts w:ascii="Constantia" w:hAnsi="Constantia" w:cs="Palatino-Roman"/>
          <w:color w:val="000000" w:themeColor="text1"/>
          <w:sz w:val="18"/>
          <w:szCs w:val="16"/>
        </w:rPr>
        <w:t xml:space="preserve">, Thomas: Ethische Konflikte zwischen Leben und Tod. Über entführte Flugzeuge und selbstfahrende Autos. der </w:t>
      </w:r>
      <w:proofErr w:type="spellStart"/>
      <w:r w:rsidRPr="007A05EA">
        <w:rPr>
          <w:rFonts w:ascii="Constantia" w:hAnsi="Constantia" w:cs="Palatino-Roman"/>
          <w:color w:val="000000" w:themeColor="text1"/>
          <w:sz w:val="18"/>
          <w:szCs w:val="16"/>
        </w:rPr>
        <w:t>blaue</w:t>
      </w:r>
      <w:proofErr w:type="spellEnd"/>
      <w:r w:rsidRPr="007A05EA">
        <w:rPr>
          <w:rFonts w:ascii="Constantia" w:hAnsi="Constantia" w:cs="Palatino-Roman"/>
          <w:color w:val="000000" w:themeColor="text1"/>
          <w:sz w:val="18"/>
          <w:szCs w:val="16"/>
        </w:rPr>
        <w:t xml:space="preserve"> </w:t>
      </w:r>
      <w:proofErr w:type="spellStart"/>
      <w:r w:rsidRPr="007A05EA">
        <w:rPr>
          <w:rFonts w:ascii="Constantia" w:hAnsi="Constantia" w:cs="Palatino-Roman"/>
          <w:color w:val="000000" w:themeColor="text1"/>
          <w:sz w:val="18"/>
          <w:szCs w:val="16"/>
        </w:rPr>
        <w:t>reiter</w:t>
      </w:r>
      <w:proofErr w:type="spellEnd"/>
      <w:r w:rsidRPr="007A05EA">
        <w:rPr>
          <w:rFonts w:ascii="Constantia" w:hAnsi="Constantia" w:cs="Palatino-Roman"/>
          <w:color w:val="000000" w:themeColor="text1"/>
          <w:sz w:val="18"/>
          <w:szCs w:val="16"/>
        </w:rPr>
        <w:t xml:space="preserve"> Verlag für Philosophie, Hannover 2017</w:t>
      </w:r>
    </w:p>
    <w:p w:rsidR="00871667" w:rsidRPr="007A65F5" w:rsidRDefault="00871667" w:rsidP="009C5DB7">
      <w:pPr>
        <w:suppressLineNumbers/>
        <w:spacing w:after="0" w:line="240" w:lineRule="auto"/>
        <w:ind w:left="567"/>
        <w:rPr>
          <w:rFonts w:ascii="Constantia" w:hAnsi="Constantia" w:cs="Palatino-Roman"/>
          <w:color w:val="000000" w:themeColor="text1"/>
          <w:sz w:val="20"/>
          <w:szCs w:val="16"/>
        </w:rPr>
      </w:pPr>
    </w:p>
    <w:p w:rsidR="00D90068" w:rsidRPr="009C5DB7" w:rsidRDefault="009C5DB7" w:rsidP="004F61ED">
      <w:pPr>
        <w:suppressLineNumbers/>
        <w:spacing w:after="0" w:line="240" w:lineRule="auto"/>
        <w:ind w:left="567"/>
        <w:rPr>
          <w:rFonts w:ascii="Constantia" w:hAnsi="Constantia" w:cs="Palatino-Roman"/>
          <w:color w:val="000000" w:themeColor="text1"/>
          <w:sz w:val="20"/>
          <w:szCs w:val="16"/>
          <w:lang w:val="en-GB"/>
        </w:rPr>
      </w:pPr>
      <w:bookmarkStart w:id="0" w:name="_GoBack"/>
      <w:bookmarkEnd w:id="0"/>
      <w:r w:rsidRPr="005B54F2">
        <w:rPr>
          <w:noProof/>
          <w:sz w:val="24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5745480</wp:posOffset>
            </wp:positionH>
            <wp:positionV relativeFrom="margin">
              <wp:posOffset>8051165</wp:posOffset>
            </wp:positionV>
            <wp:extent cx="809625" cy="680085"/>
            <wp:effectExtent l="7620" t="0" r="0" b="0"/>
            <wp:wrapSquare wrapText="bothSides"/>
            <wp:docPr id="4" name="Grafik 4" descr="C:\ANNA\der blaue reiter\Lehrerportal\Logo dbr se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NA\der blaue reiter\Lehrerportal\Logo dbr sei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6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068" w:rsidRPr="009C5DB7" w:rsidSect="005B54F2">
      <w:headerReference w:type="default" r:id="rId9"/>
      <w:pgSz w:w="11906" w:h="16838"/>
      <w:pgMar w:top="567" w:right="566" w:bottom="1135" w:left="1134" w:header="569" w:footer="283" w:gutter="0"/>
      <w:lnNumType w:countBy="5" w:distance="6" w:restart="continuous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4C" w:rsidRDefault="0003034C" w:rsidP="00273E9A">
      <w:pPr>
        <w:spacing w:after="0" w:line="240" w:lineRule="auto"/>
      </w:pPr>
      <w:r>
        <w:separator/>
      </w:r>
    </w:p>
  </w:endnote>
  <w:endnote w:type="continuationSeparator" w:id="0">
    <w:p w:rsidR="0003034C" w:rsidRDefault="0003034C" w:rsidP="002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4C" w:rsidRDefault="0003034C" w:rsidP="00273E9A">
      <w:pPr>
        <w:spacing w:after="0" w:line="240" w:lineRule="auto"/>
      </w:pPr>
      <w:r>
        <w:separator/>
      </w:r>
    </w:p>
  </w:footnote>
  <w:footnote w:type="continuationSeparator" w:id="0">
    <w:p w:rsidR="0003034C" w:rsidRDefault="0003034C" w:rsidP="0027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9219" w:type="dxa"/>
      <w:tblInd w:w="279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"/>
      <w:gridCol w:w="3969"/>
      <w:gridCol w:w="3969"/>
    </w:tblGrid>
    <w:tr w:rsidR="00D62E87" w:rsidTr="004F61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81" w:type="dxa"/>
          <w:vMerge w:val="restart"/>
          <w:tcBorders>
            <w:top w:val="nil"/>
            <w:left w:val="nil"/>
            <w:right w:val="single" w:sz="12" w:space="0" w:color="BFBFBF" w:themeColor="background1" w:themeShade="BF"/>
          </w:tcBorders>
        </w:tcPr>
        <w:p w:rsidR="00D62E87" w:rsidRPr="007D088D" w:rsidRDefault="00D62E87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Nirmala UI" w:hAnsi="Nirmala UI" w:cs="Nirmala UI"/>
              <w:b w:val="0"/>
              <w:sz w:val="2"/>
            </w:rPr>
          </w:pPr>
          <w:r w:rsidRPr="00B43014">
            <w:rPr>
              <w:noProof/>
              <w:lang w:eastAsia="de-DE"/>
            </w:rPr>
            <w:drawing>
              <wp:anchor distT="0" distB="0" distL="114300" distR="114300" simplePos="0" relativeHeight="251662336" behindDoc="1" locked="0" layoutInCell="1" allowOverlap="1" wp14:anchorId="0CC63901" wp14:editId="2B85A432">
                <wp:simplePos x="0" y="0"/>
                <wp:positionH relativeFrom="column">
                  <wp:posOffset>110490</wp:posOffset>
                </wp:positionH>
                <wp:positionV relativeFrom="paragraph">
                  <wp:posOffset>0</wp:posOffset>
                </wp:positionV>
                <wp:extent cx="400050" cy="669868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571" y="20903"/>
                    <wp:lineTo x="20571" y="0"/>
                    <wp:lineTo x="0" y="0"/>
                  </wp:wrapPolygon>
                </wp:wrapTight>
                <wp:docPr id="35" name="Grafik 35" descr="C:\ANNA\der blaue reiter\Lehrerportal\logo_db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ANNA\der blaue reiter\Lehrerportal\logo_db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69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gridSpan w:val="2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D62E87" w:rsidRDefault="00D62E87" w:rsidP="007D7DF1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>
            <w:rPr>
              <w:rFonts w:ascii="Nirmala UI" w:hAnsi="Nirmala UI" w:cs="Nirmala UI"/>
              <w:bCs w:val="0"/>
              <w:sz w:val="20"/>
              <w:szCs w:val="20"/>
            </w:rPr>
            <w:t>Strukturierte Dilemma-Diskussion</w:t>
          </w:r>
        </w:p>
      </w:tc>
    </w:tr>
    <w:tr w:rsidR="007D7DF1" w:rsidTr="008836E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81" w:type="dxa"/>
          <w:vMerge/>
          <w:tcBorders>
            <w:left w:val="nil"/>
            <w:bottom w:val="nil"/>
            <w:right w:val="single" w:sz="12" w:space="0" w:color="BFBFBF" w:themeColor="background1" w:themeShade="BF"/>
          </w:tcBorders>
        </w:tcPr>
        <w:p w:rsidR="007D7DF1" w:rsidRPr="00527CF6" w:rsidRDefault="007D7DF1" w:rsidP="00D62E87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Constantia" w:hAnsi="Constantia"/>
              <w:b w:val="0"/>
              <w:noProof/>
              <w:lang w:eastAsia="de-DE"/>
            </w:rPr>
          </w:pPr>
        </w:p>
      </w:tc>
      <w:tc>
        <w:tcPr>
          <w:tcW w:w="3969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7D7DF1" w:rsidRPr="00AC6FDC" w:rsidRDefault="007D7DF1" w:rsidP="00490ADF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 xml:space="preserve">Normenkonflikt Nr. </w:t>
          </w:r>
          <w:r w:rsidR="00490ADF">
            <w:rPr>
              <w:rFonts w:ascii="Nirmala UI" w:hAnsi="Nirmala UI" w:cs="Nirmala UI"/>
              <w:sz w:val="20"/>
              <w:szCs w:val="20"/>
            </w:rPr>
            <w:t>3</w:t>
          </w:r>
        </w:p>
      </w:tc>
      <w:tc>
        <w:tcPr>
          <w:tcW w:w="3969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7D7DF1" w:rsidRPr="00AC6FDC" w:rsidRDefault="00490ADF" w:rsidP="005B54F2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bCs/>
              <w:sz w:val="20"/>
              <w:szCs w:val="20"/>
            </w:rPr>
            <w:t>Jim und die Indianer</w:t>
          </w:r>
        </w:p>
      </w:tc>
    </w:tr>
  </w:tbl>
  <w:p w:rsidR="00E04E18" w:rsidRPr="00E04E18" w:rsidRDefault="00E04E18" w:rsidP="00B549BE">
    <w:pPr>
      <w:pStyle w:val="Kopfzeile"/>
      <w:tabs>
        <w:tab w:val="clear" w:pos="4536"/>
        <w:tab w:val="clear" w:pos="9072"/>
        <w:tab w:val="center" w:pos="5103"/>
        <w:tab w:val="right" w:pos="10773"/>
      </w:tabs>
      <w:rPr>
        <w:rFonts w:ascii="Nirmala UI" w:hAnsi="Nirmala UI" w:cs="Nirmala UI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7B61"/>
    <w:multiLevelType w:val="hybridMultilevel"/>
    <w:tmpl w:val="82FC712A"/>
    <w:lvl w:ilvl="0" w:tplc="BED233C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7E3363"/>
    <w:multiLevelType w:val="hybridMultilevel"/>
    <w:tmpl w:val="2C7AA902"/>
    <w:lvl w:ilvl="0" w:tplc="294E09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89C"/>
    <w:multiLevelType w:val="hybridMultilevel"/>
    <w:tmpl w:val="FFB0C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A"/>
    <w:rsid w:val="0003034C"/>
    <w:rsid w:val="000A3FFE"/>
    <w:rsid w:val="000B5000"/>
    <w:rsid w:val="000D45BA"/>
    <w:rsid w:val="00115D62"/>
    <w:rsid w:val="00123239"/>
    <w:rsid w:val="00145EAC"/>
    <w:rsid w:val="001532FD"/>
    <w:rsid w:val="00156973"/>
    <w:rsid w:val="0016431E"/>
    <w:rsid w:val="001659BA"/>
    <w:rsid w:val="0016635A"/>
    <w:rsid w:val="0016714B"/>
    <w:rsid w:val="0017269D"/>
    <w:rsid w:val="001925E2"/>
    <w:rsid w:val="001A3FB9"/>
    <w:rsid w:val="001A7BD5"/>
    <w:rsid w:val="001A7BE0"/>
    <w:rsid w:val="0020202C"/>
    <w:rsid w:val="00257FCD"/>
    <w:rsid w:val="00273E9A"/>
    <w:rsid w:val="00287D41"/>
    <w:rsid w:val="002A450E"/>
    <w:rsid w:val="002A543A"/>
    <w:rsid w:val="002F70CE"/>
    <w:rsid w:val="00313CAF"/>
    <w:rsid w:val="00332BA0"/>
    <w:rsid w:val="00356F5A"/>
    <w:rsid w:val="00373E27"/>
    <w:rsid w:val="0039777B"/>
    <w:rsid w:val="003F6A9D"/>
    <w:rsid w:val="00400A9B"/>
    <w:rsid w:val="00480DE9"/>
    <w:rsid w:val="004908A2"/>
    <w:rsid w:val="00490ADF"/>
    <w:rsid w:val="004B60D0"/>
    <w:rsid w:val="004D05B4"/>
    <w:rsid w:val="004D26D9"/>
    <w:rsid w:val="004D3DAE"/>
    <w:rsid w:val="004D549A"/>
    <w:rsid w:val="004E2383"/>
    <w:rsid w:val="004F3855"/>
    <w:rsid w:val="004F61ED"/>
    <w:rsid w:val="00516874"/>
    <w:rsid w:val="00527CF6"/>
    <w:rsid w:val="00575E76"/>
    <w:rsid w:val="005B54F2"/>
    <w:rsid w:val="005C45B4"/>
    <w:rsid w:val="0061016D"/>
    <w:rsid w:val="00626E68"/>
    <w:rsid w:val="00635248"/>
    <w:rsid w:val="00645605"/>
    <w:rsid w:val="006928AB"/>
    <w:rsid w:val="00693EC2"/>
    <w:rsid w:val="00694CE5"/>
    <w:rsid w:val="006C2809"/>
    <w:rsid w:val="006E3788"/>
    <w:rsid w:val="00710449"/>
    <w:rsid w:val="0071600E"/>
    <w:rsid w:val="00716EE9"/>
    <w:rsid w:val="00746C15"/>
    <w:rsid w:val="007661FF"/>
    <w:rsid w:val="00792C11"/>
    <w:rsid w:val="007A05EA"/>
    <w:rsid w:val="007A65F5"/>
    <w:rsid w:val="007B21E0"/>
    <w:rsid w:val="007D088D"/>
    <w:rsid w:val="007D7DF1"/>
    <w:rsid w:val="00813431"/>
    <w:rsid w:val="00842782"/>
    <w:rsid w:val="008525BA"/>
    <w:rsid w:val="00871667"/>
    <w:rsid w:val="00911B1F"/>
    <w:rsid w:val="00927079"/>
    <w:rsid w:val="00932620"/>
    <w:rsid w:val="00974BC9"/>
    <w:rsid w:val="009A4C11"/>
    <w:rsid w:val="009C5DB7"/>
    <w:rsid w:val="00A06073"/>
    <w:rsid w:val="00A25E6C"/>
    <w:rsid w:val="00A725E6"/>
    <w:rsid w:val="00AB00AD"/>
    <w:rsid w:val="00AB7E9D"/>
    <w:rsid w:val="00AC6FDC"/>
    <w:rsid w:val="00AD23DB"/>
    <w:rsid w:val="00AF1A71"/>
    <w:rsid w:val="00B549BE"/>
    <w:rsid w:val="00B816F1"/>
    <w:rsid w:val="00BB4777"/>
    <w:rsid w:val="00BD169F"/>
    <w:rsid w:val="00BE0542"/>
    <w:rsid w:val="00BE06EC"/>
    <w:rsid w:val="00BE16F3"/>
    <w:rsid w:val="00BF0F74"/>
    <w:rsid w:val="00C60C62"/>
    <w:rsid w:val="00C663A2"/>
    <w:rsid w:val="00C824F3"/>
    <w:rsid w:val="00CA3E83"/>
    <w:rsid w:val="00CF4082"/>
    <w:rsid w:val="00CF458D"/>
    <w:rsid w:val="00D07CCD"/>
    <w:rsid w:val="00D57BC4"/>
    <w:rsid w:val="00D62E87"/>
    <w:rsid w:val="00D70B67"/>
    <w:rsid w:val="00D81132"/>
    <w:rsid w:val="00D90068"/>
    <w:rsid w:val="00D90569"/>
    <w:rsid w:val="00DD6BC4"/>
    <w:rsid w:val="00E04E18"/>
    <w:rsid w:val="00E5122B"/>
    <w:rsid w:val="00E565BD"/>
    <w:rsid w:val="00E83E70"/>
    <w:rsid w:val="00EC24BB"/>
    <w:rsid w:val="00EE3167"/>
    <w:rsid w:val="00F0545F"/>
    <w:rsid w:val="00F326D1"/>
    <w:rsid w:val="00F33458"/>
    <w:rsid w:val="00F47165"/>
    <w:rsid w:val="00F569C2"/>
    <w:rsid w:val="00F60B71"/>
    <w:rsid w:val="00F64BA5"/>
    <w:rsid w:val="00F67FE5"/>
    <w:rsid w:val="00F743EB"/>
    <w:rsid w:val="00F774C9"/>
    <w:rsid w:val="00FA284C"/>
    <w:rsid w:val="00FB6FB8"/>
    <w:rsid w:val="00FD3517"/>
    <w:rsid w:val="00FE5B4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9264E-32F2-4C64-BF36-621982C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9A"/>
  </w:style>
  <w:style w:type="paragraph" w:styleId="Fuzeile">
    <w:name w:val="footer"/>
    <w:basedOn w:val="Standard"/>
    <w:link w:val="Fu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9A"/>
  </w:style>
  <w:style w:type="character" w:styleId="Zeilennummer">
    <w:name w:val="line number"/>
    <w:basedOn w:val="Absatz-Standardschriftart"/>
    <w:uiPriority w:val="99"/>
    <w:semiHidden/>
    <w:unhideWhenUsed/>
    <w:rsid w:val="00E04E18"/>
    <w:rPr>
      <w:rFonts w:ascii="Constantia" w:hAnsi="Constantia"/>
      <w:sz w:val="20"/>
    </w:rPr>
  </w:style>
  <w:style w:type="paragraph" w:styleId="Listenabsatz">
    <w:name w:val="List Paragraph"/>
    <w:basedOn w:val="Standard"/>
    <w:uiPriority w:val="34"/>
    <w:qFormat/>
    <w:rsid w:val="001A3FB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7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7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7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02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C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C6F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39DD-CFAE-4139-86CF-ED4E8E0D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Unterrichtseinheit: Moralphilosophie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Unterrichtseinheit: Moralphilosophie</dc:title>
  <dc:subject/>
  <dc:creator>Anna Pegam</dc:creator>
  <cp:keywords/>
  <dc:description/>
  <cp:lastModifiedBy>Anna Pegam</cp:lastModifiedBy>
  <cp:revision>16</cp:revision>
  <cp:lastPrinted>2019-06-18T09:35:00Z</cp:lastPrinted>
  <dcterms:created xsi:type="dcterms:W3CDTF">2019-05-22T14:44:00Z</dcterms:created>
  <dcterms:modified xsi:type="dcterms:W3CDTF">2019-06-22T11:58:00Z</dcterms:modified>
</cp:coreProperties>
</file>