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C1" w:rsidRPr="00EC66C1" w:rsidRDefault="00156973" w:rsidP="00EC66C1">
      <w:pPr>
        <w:spacing w:after="120" w:line="240" w:lineRule="auto"/>
        <w:ind w:left="284" w:right="-72"/>
        <w:jc w:val="both"/>
        <w:rPr>
          <w:rFonts w:ascii="Constantia" w:hAnsi="Constantia" w:cs="Palatino-Roman"/>
          <w:color w:val="000000" w:themeColor="text1"/>
          <w:sz w:val="21"/>
          <w:szCs w:val="21"/>
        </w:rPr>
      </w:pPr>
      <w:r w:rsidRPr="007D088D">
        <w:rPr>
          <w:rFonts w:ascii="Constantia" w:hAnsi="Constantia"/>
          <w:b/>
          <w:noProof/>
          <w:color w:val="000000" w:themeColor="text1"/>
          <w:sz w:val="28"/>
          <w:lang w:eastAsia="de-DE"/>
        </w:rPr>
        <mc:AlternateContent>
          <mc:Choice Requires="wps">
            <w:drawing>
              <wp:anchor distT="0" distB="0" distL="114300" distR="114300" simplePos="0" relativeHeight="251663360" behindDoc="0" locked="0" layoutInCell="1" allowOverlap="1">
                <wp:simplePos x="0" y="0"/>
                <wp:positionH relativeFrom="margin">
                  <wp:posOffset>-102235</wp:posOffset>
                </wp:positionH>
                <wp:positionV relativeFrom="paragraph">
                  <wp:posOffset>2540</wp:posOffset>
                </wp:positionV>
                <wp:extent cx="6631200" cy="324000"/>
                <wp:effectExtent l="0" t="0" r="1778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200" cy="324000"/>
                        </a:xfrm>
                        <a:prstGeom prst="rect">
                          <a:avLst/>
                        </a:prstGeom>
                        <a:solidFill>
                          <a:srgbClr val="FFFFFF"/>
                        </a:solidFill>
                        <a:ln w="9525">
                          <a:solidFill>
                            <a:schemeClr val="bg1"/>
                          </a:solidFill>
                          <a:miter lim="800000"/>
                          <a:headEnd/>
                          <a:tailEnd/>
                        </a:ln>
                      </wps:spPr>
                      <wps:txbx>
                        <w:txbxContent>
                          <w:p w:rsidR="00156973" w:rsidRDefault="00F70D25" w:rsidP="005243AB">
                            <w:pPr>
                              <w:ind w:firstLine="284"/>
                            </w:pPr>
                            <w:r w:rsidRPr="00F70D25">
                              <w:rPr>
                                <w:rFonts w:ascii="Nirmala UI" w:hAnsi="Nirmala UI" w:cs="Nirmala UI"/>
                                <w:b/>
                                <w:color w:val="000000" w:themeColor="text1"/>
                                <w:sz w:val="28"/>
                              </w:rPr>
                              <w:t>Lebenskunst nach Nietzsche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05pt;margin-top:.2pt;width:522.15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" strokecolor="white [3212]">
                <v:textbox>
                  <w:txbxContent>
                    <w:p w:rsidR="00156973" w:rsidRDefault="00F70D25" w:rsidP="005243AB">
                      <w:pPr>
                        <w:ind w:firstLine="284"/>
                      </w:pPr>
                      <w:r w:rsidRPr="00F70D25">
                        <w:rPr>
                          <w:rFonts w:ascii="Nirmala UI" w:hAnsi="Nirmala UI" w:cs="Nirmala UI"/>
                          <w:b/>
                          <w:color w:val="000000" w:themeColor="text1"/>
                          <w:sz w:val="28"/>
                        </w:rPr>
                        <w:t>Lebenskunst nach Nietzsche</w:t>
                      </w:r>
                    </w:p>
                  </w:txbxContent>
                </v:textbox>
                <w10:wrap type="square" anchorx="margin"/>
              </v:shape>
            </w:pict>
          </mc:Fallback>
        </mc:AlternateContent>
      </w:r>
      <w:r w:rsidR="002F70CE" w:rsidRPr="007D088D">
        <w:rPr>
          <w:rFonts w:ascii="Constantia" w:hAnsi="Constantia" w:cs="Palatino-Roman"/>
          <w:color w:val="000000" w:themeColor="text1"/>
          <w:sz w:val="21"/>
          <w:szCs w:val="21"/>
        </w:rPr>
        <w:t>[…]</w:t>
      </w:r>
      <w:r w:rsidR="00EC66C1">
        <w:rPr>
          <w:rFonts w:ascii="Constantia" w:hAnsi="Constantia" w:cs="Palatino-Roman"/>
          <w:color w:val="000000" w:themeColor="text1"/>
          <w:sz w:val="21"/>
          <w:szCs w:val="21"/>
        </w:rPr>
        <w:t xml:space="preserve"> </w:t>
      </w:r>
      <w:r w:rsidR="00EC66C1" w:rsidRPr="00EC66C1">
        <w:rPr>
          <w:rFonts w:ascii="Constantia" w:hAnsi="Constantia" w:cs="Palatino-Roman"/>
          <w:color w:val="000000" w:themeColor="text1"/>
          <w:sz w:val="21"/>
          <w:szCs w:val="21"/>
        </w:rPr>
        <w:t>Nietzsches Lebenskunst orientiert sich an Intensität,</w:t>
      </w:r>
      <w:r w:rsidR="00EC66C1">
        <w:rPr>
          <w:rFonts w:ascii="Constantia" w:hAnsi="Constantia" w:cs="Palatino-Roman"/>
          <w:color w:val="000000" w:themeColor="text1"/>
          <w:sz w:val="21"/>
          <w:szCs w:val="21"/>
        </w:rPr>
        <w:t xml:space="preserve"> </w:t>
      </w:r>
      <w:r w:rsidR="00EC66C1" w:rsidRPr="00EC66C1">
        <w:rPr>
          <w:rFonts w:ascii="Constantia" w:hAnsi="Constantia" w:cs="Palatino-Roman"/>
          <w:color w:val="000000" w:themeColor="text1"/>
          <w:sz w:val="21"/>
          <w:szCs w:val="21"/>
        </w:rPr>
        <w:t>nicht an Schmerzvermeidung. Lebenskunst bedeutet</w:t>
      </w:r>
      <w:r w:rsidR="00EC66C1">
        <w:rPr>
          <w:rFonts w:ascii="Constantia" w:hAnsi="Constantia" w:cs="Palatino-Roman"/>
          <w:color w:val="000000" w:themeColor="text1"/>
          <w:sz w:val="21"/>
          <w:szCs w:val="21"/>
        </w:rPr>
        <w:t xml:space="preserve"> </w:t>
      </w:r>
      <w:r w:rsidR="00EC66C1" w:rsidRPr="00EC66C1">
        <w:rPr>
          <w:rFonts w:ascii="Constantia" w:hAnsi="Constantia" w:cs="Palatino-Roman"/>
          <w:color w:val="000000" w:themeColor="text1"/>
          <w:sz w:val="21"/>
          <w:szCs w:val="21"/>
        </w:rPr>
        <w:t>nicht, Leid und Unglück partout vermeiden zu wollen,</w:t>
      </w:r>
      <w:r w:rsidR="00EC66C1">
        <w:rPr>
          <w:rFonts w:ascii="Constantia" w:hAnsi="Constantia" w:cs="Palatino-Roman"/>
          <w:color w:val="000000" w:themeColor="text1"/>
          <w:sz w:val="21"/>
          <w:szCs w:val="21"/>
        </w:rPr>
        <w:t xml:space="preserve"> </w:t>
      </w:r>
      <w:r w:rsidR="00EC66C1" w:rsidRPr="00EC66C1">
        <w:rPr>
          <w:rFonts w:ascii="Constantia" w:hAnsi="Constantia" w:cs="Palatino-Roman"/>
          <w:color w:val="000000" w:themeColor="text1"/>
          <w:sz w:val="21"/>
          <w:szCs w:val="21"/>
        </w:rPr>
        <w:t>sondern auf intensive Erfahrungen, auf Intensität,</w:t>
      </w:r>
      <w:r w:rsidR="00EC66C1">
        <w:rPr>
          <w:rFonts w:ascii="Constantia" w:hAnsi="Constantia" w:cs="Palatino-Roman"/>
          <w:color w:val="000000" w:themeColor="text1"/>
          <w:sz w:val="21"/>
          <w:szCs w:val="21"/>
        </w:rPr>
        <w:t xml:space="preserve"> </w:t>
      </w:r>
      <w:r w:rsidR="00EC66C1" w:rsidRPr="00EC66C1">
        <w:rPr>
          <w:rFonts w:ascii="Constantia" w:hAnsi="Constantia" w:cs="Palatino-Roman"/>
          <w:color w:val="000000" w:themeColor="text1"/>
          <w:sz w:val="21"/>
          <w:szCs w:val="21"/>
        </w:rPr>
        <w:t>erpicht zu sein. Wer aber intensive Freude empfinden</w:t>
      </w:r>
      <w:r w:rsidR="00EC66C1">
        <w:rPr>
          <w:rFonts w:ascii="Constantia" w:hAnsi="Constantia" w:cs="Palatino-Roman"/>
          <w:color w:val="000000" w:themeColor="text1"/>
          <w:sz w:val="21"/>
          <w:szCs w:val="21"/>
        </w:rPr>
        <w:t xml:space="preserve"> </w:t>
      </w:r>
      <w:r w:rsidR="00EC66C1" w:rsidRPr="00EC66C1">
        <w:rPr>
          <w:rFonts w:ascii="Constantia" w:hAnsi="Constantia" w:cs="Palatino-Roman"/>
          <w:color w:val="000000" w:themeColor="text1"/>
          <w:sz w:val="21"/>
          <w:szCs w:val="21"/>
        </w:rPr>
        <w:t>kann, wird auch besonders schmerzempfindlich</w:t>
      </w:r>
      <w:r w:rsidR="00EC66C1">
        <w:rPr>
          <w:rFonts w:ascii="Constantia" w:hAnsi="Constantia" w:cs="Palatino-Roman"/>
          <w:color w:val="000000" w:themeColor="text1"/>
          <w:sz w:val="21"/>
          <w:szCs w:val="21"/>
        </w:rPr>
        <w:t xml:space="preserve"> </w:t>
      </w:r>
      <w:r w:rsidR="00EC66C1" w:rsidRPr="00EC66C1">
        <w:rPr>
          <w:rFonts w:ascii="Constantia" w:hAnsi="Constantia" w:cs="Palatino-Roman"/>
          <w:color w:val="000000" w:themeColor="text1"/>
          <w:sz w:val="21"/>
          <w:szCs w:val="21"/>
        </w:rPr>
        <w:t>sein. Versucht man, die Schmerzempfindlichkeit</w:t>
      </w:r>
      <w:r w:rsidR="00EC66C1">
        <w:rPr>
          <w:rFonts w:ascii="Constantia" w:hAnsi="Constantia" w:cs="Palatino-Roman"/>
          <w:color w:val="000000" w:themeColor="text1"/>
          <w:sz w:val="21"/>
          <w:szCs w:val="21"/>
        </w:rPr>
        <w:t xml:space="preserve"> </w:t>
      </w:r>
      <w:r w:rsidR="00EC66C1" w:rsidRPr="00EC66C1">
        <w:rPr>
          <w:rFonts w:ascii="Constantia" w:hAnsi="Constantia" w:cs="Palatino-Roman"/>
          <w:color w:val="000000" w:themeColor="text1"/>
          <w:sz w:val="21"/>
          <w:szCs w:val="21"/>
        </w:rPr>
        <w:t>zu dämpfen, mindert man auch die Fähigkeit zur</w:t>
      </w:r>
      <w:r w:rsidR="00EC66C1">
        <w:rPr>
          <w:rFonts w:ascii="Constantia" w:hAnsi="Constantia" w:cs="Palatino-Roman"/>
          <w:color w:val="000000" w:themeColor="text1"/>
          <w:sz w:val="21"/>
          <w:szCs w:val="21"/>
        </w:rPr>
        <w:t xml:space="preserve"> </w:t>
      </w:r>
      <w:r w:rsidR="00EC66C1" w:rsidRPr="00EC66C1">
        <w:rPr>
          <w:rFonts w:ascii="Constantia" w:hAnsi="Constantia" w:cs="Palatino-Roman"/>
          <w:color w:val="000000" w:themeColor="text1"/>
          <w:sz w:val="21"/>
          <w:szCs w:val="21"/>
        </w:rPr>
        <w:t>Freude. Also: Wer Intensität will, darf dem Schmerz</w:t>
      </w:r>
      <w:r w:rsidR="00EC66C1">
        <w:rPr>
          <w:rFonts w:ascii="Constantia" w:hAnsi="Constantia" w:cs="Palatino-Roman"/>
          <w:color w:val="000000" w:themeColor="text1"/>
          <w:sz w:val="21"/>
          <w:szCs w:val="21"/>
        </w:rPr>
        <w:t xml:space="preserve"> </w:t>
      </w:r>
      <w:r w:rsidR="00EC66C1" w:rsidRPr="00EC66C1">
        <w:rPr>
          <w:rFonts w:ascii="Constantia" w:hAnsi="Constantia" w:cs="Palatino-Roman"/>
          <w:color w:val="000000" w:themeColor="text1"/>
          <w:sz w:val="21"/>
          <w:szCs w:val="21"/>
        </w:rPr>
        <w:t>nicht aus dem Weg gehen: „Wie, wenn nun Lust und</w:t>
      </w:r>
      <w:r w:rsidR="00EC66C1">
        <w:rPr>
          <w:rFonts w:ascii="Constantia" w:hAnsi="Constantia" w:cs="Palatino-Roman"/>
          <w:color w:val="000000" w:themeColor="text1"/>
          <w:sz w:val="21"/>
          <w:szCs w:val="21"/>
        </w:rPr>
        <w:t xml:space="preserve"> </w:t>
      </w:r>
      <w:r w:rsidR="00EC66C1" w:rsidRPr="00EC66C1">
        <w:rPr>
          <w:rFonts w:ascii="Constantia" w:hAnsi="Constantia" w:cs="Palatino-Roman"/>
          <w:color w:val="000000" w:themeColor="text1"/>
          <w:sz w:val="21"/>
          <w:szCs w:val="21"/>
        </w:rPr>
        <w:t>Unlust so mit einem Strick zusammengeknüpft wären,</w:t>
      </w:r>
      <w:r w:rsidR="00EC66C1">
        <w:rPr>
          <w:rFonts w:ascii="Constantia" w:hAnsi="Constantia" w:cs="Palatino-Roman"/>
          <w:color w:val="000000" w:themeColor="text1"/>
          <w:sz w:val="21"/>
          <w:szCs w:val="21"/>
        </w:rPr>
        <w:t xml:space="preserve"> </w:t>
      </w:r>
      <w:r w:rsidR="00EC66C1" w:rsidRPr="00EC66C1">
        <w:rPr>
          <w:rFonts w:ascii="Constantia" w:hAnsi="Constantia" w:cs="Palatino-Roman"/>
          <w:color w:val="000000" w:themeColor="text1"/>
          <w:sz w:val="21"/>
          <w:szCs w:val="21"/>
        </w:rPr>
        <w:t>dass, wer möglichst viel von der einen haben</w:t>
      </w:r>
      <w:r w:rsidR="00EC66C1">
        <w:rPr>
          <w:rFonts w:ascii="Constantia" w:hAnsi="Constantia" w:cs="Palatino-Roman"/>
          <w:color w:val="000000" w:themeColor="text1"/>
          <w:sz w:val="21"/>
          <w:szCs w:val="21"/>
        </w:rPr>
        <w:t xml:space="preserve"> </w:t>
      </w:r>
      <w:r w:rsidR="00EC66C1" w:rsidRPr="00EC66C1">
        <w:rPr>
          <w:rFonts w:ascii="Constantia" w:hAnsi="Constantia" w:cs="Palatino-Roman"/>
          <w:color w:val="000000" w:themeColor="text1"/>
          <w:sz w:val="21"/>
          <w:szCs w:val="21"/>
        </w:rPr>
        <w:t>will, auch möglichst viel von der anderen haben</w:t>
      </w:r>
      <w:r w:rsidR="00EC66C1">
        <w:rPr>
          <w:rFonts w:ascii="Constantia" w:hAnsi="Constantia" w:cs="Palatino-Roman"/>
          <w:color w:val="000000" w:themeColor="text1"/>
          <w:sz w:val="21"/>
          <w:szCs w:val="21"/>
        </w:rPr>
        <w:t xml:space="preserve"> </w:t>
      </w:r>
      <w:r w:rsidR="00EC66C1" w:rsidRPr="00EC66C1">
        <w:rPr>
          <w:rFonts w:ascii="Constantia" w:hAnsi="Constantia" w:cs="Palatino-Roman"/>
          <w:color w:val="000000" w:themeColor="text1"/>
          <w:sz w:val="21"/>
          <w:szCs w:val="21"/>
        </w:rPr>
        <w:t>muss.“</w:t>
      </w:r>
      <w:r w:rsidR="00EA1E1F">
        <w:rPr>
          <w:rStyle w:val="Funotenzeichen"/>
          <w:rFonts w:ascii="Constantia" w:hAnsi="Constantia" w:cs="Palatino-Roman"/>
          <w:color w:val="000000" w:themeColor="text1"/>
          <w:sz w:val="21"/>
          <w:szCs w:val="21"/>
        </w:rPr>
        <w:footnoteReference w:id="1"/>
      </w:r>
      <w:r w:rsidR="00EC66C1" w:rsidRPr="00EC66C1">
        <w:rPr>
          <w:rFonts w:ascii="Constantia" w:hAnsi="Constantia" w:cs="Palatino-Roman"/>
          <w:color w:val="000000" w:themeColor="text1"/>
          <w:sz w:val="21"/>
          <w:szCs w:val="21"/>
        </w:rPr>
        <w:t xml:space="preserve"> </w:t>
      </w:r>
    </w:p>
    <w:p w:rsidR="00EC66C1" w:rsidRDefault="00EC66C1" w:rsidP="00EC66C1">
      <w:pPr>
        <w:spacing w:after="120" w:line="240" w:lineRule="auto"/>
        <w:ind w:left="284" w:right="-72"/>
        <w:jc w:val="both"/>
        <w:rPr>
          <w:rFonts w:ascii="Constantia" w:hAnsi="Constantia" w:cs="Palatino-Roman"/>
          <w:color w:val="000000" w:themeColor="text1"/>
          <w:sz w:val="21"/>
          <w:szCs w:val="21"/>
        </w:rPr>
      </w:pPr>
      <w:r>
        <w:rPr>
          <w:rFonts w:ascii="Constantia" w:hAnsi="Constantia" w:cs="Palatino-Roman"/>
          <w:noProof/>
          <w:color w:val="000000" w:themeColor="text1"/>
          <w:sz w:val="21"/>
          <w:szCs w:val="21"/>
          <w:lang w:eastAsia="de-DE"/>
        </w:rPr>
        <mc:AlternateContent>
          <mc:Choice Requires="wps">
            <w:drawing>
              <wp:anchor distT="0" distB="0" distL="114300" distR="114300" simplePos="0" relativeHeight="251669504" behindDoc="0" locked="0" layoutInCell="1" allowOverlap="1" wp14:anchorId="3B9A230F" wp14:editId="233FD17D">
                <wp:simplePos x="0" y="0"/>
                <wp:positionH relativeFrom="margin">
                  <wp:posOffset>-85725</wp:posOffset>
                </wp:positionH>
                <wp:positionV relativeFrom="bottomMargin">
                  <wp:posOffset>352425</wp:posOffset>
                </wp:positionV>
                <wp:extent cx="6812280" cy="47879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66C1" w:rsidRDefault="00EC66C1" w:rsidP="00EC66C1">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385B14">
                              <w:rPr>
                                <w:rFonts w:ascii="Nirmala UI" w:hAnsi="Nirmala UI" w:cs="Nirmala UI"/>
                                <w:sz w:val="14"/>
                              </w:rPr>
                              <w:t xml:space="preserve">der blaue reiter </w:t>
                            </w:r>
                            <w:bookmarkStart w:id="0" w:name="_GoBack"/>
                            <w:bookmarkEnd w:id="0"/>
                            <w:r w:rsidRPr="0010154E">
                              <w:rPr>
                                <w:rFonts w:ascii="Nirmala UI" w:hAnsi="Nirmala UI" w:cs="Nirmala UI"/>
                                <w:sz w:val="14"/>
                              </w:rPr>
                              <w:t xml:space="preserve">Verlag für Philosophie Siegfried Reusch e.K. / </w:t>
                            </w:r>
                          </w:p>
                          <w:p w:rsidR="00EC66C1" w:rsidRPr="0010154E" w:rsidRDefault="00EC66C1" w:rsidP="00EC66C1">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EC66C1" w:rsidRDefault="00EC66C1" w:rsidP="00EC66C1"/>
                          <w:p w:rsidR="00EC66C1" w:rsidRPr="00CF4082" w:rsidRDefault="00EC66C1" w:rsidP="00EC66C1">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A230F" id="_x0000_t202" coordsize="21600,21600" o:spt="202" path="m,l,21600r21600,l21600,xe">
                <v:stroke joinstyle="miter"/>
                <v:path gradientshapeok="t" o:connecttype="rect"/>
              </v:shapetype>
              <v:shape id="Textfeld 1" o:spid="_x0000_s1027" type="#_x0000_t202" style="position:absolute;left:0;text-align:left;margin-left:-6.75pt;margin-top:27.75pt;width:536.4pt;height:37.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" filled="f" stroked="f" strokeweight=".5pt">
                <v:textbox>
                  <w:txbxContent>
                    <w:p w:rsidR="00EC66C1" w:rsidRDefault="00EC66C1" w:rsidP="00EC66C1">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385B14">
                        <w:rPr>
                          <w:rFonts w:ascii="Nirmala UI" w:hAnsi="Nirmala UI" w:cs="Nirmala UI"/>
                          <w:sz w:val="14"/>
                        </w:rPr>
                        <w:t xml:space="preserve">der blaue reiter </w:t>
                      </w:r>
                      <w:bookmarkStart w:id="1" w:name="_GoBack"/>
                      <w:bookmarkEnd w:id="1"/>
                      <w:r w:rsidRPr="0010154E">
                        <w:rPr>
                          <w:rFonts w:ascii="Nirmala UI" w:hAnsi="Nirmala UI" w:cs="Nirmala UI"/>
                          <w:sz w:val="14"/>
                        </w:rPr>
                        <w:t xml:space="preserve">Verlag für Philosophie Siegfried Reusch e.K. / </w:t>
                      </w:r>
                    </w:p>
                    <w:p w:rsidR="00EC66C1" w:rsidRPr="0010154E" w:rsidRDefault="00EC66C1" w:rsidP="00EC66C1">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EC66C1" w:rsidRDefault="00EC66C1" w:rsidP="00EC66C1"/>
                    <w:p w:rsidR="00EC66C1" w:rsidRPr="00CF4082" w:rsidRDefault="00EC66C1" w:rsidP="00EC66C1">
                      <w:pPr>
                        <w:spacing w:after="0" w:line="160" w:lineRule="exact"/>
                        <w:jc w:val="center"/>
                        <w:rPr>
                          <w:rFonts w:ascii="Nirmala UI" w:hAnsi="Nirmala UI" w:cs="Nirmala UI"/>
                          <w:color w:val="262626" w:themeColor="text1" w:themeTint="D9"/>
                          <w:sz w:val="14"/>
                          <w:szCs w:val="14"/>
                        </w:rPr>
                      </w:pPr>
                    </w:p>
                  </w:txbxContent>
                </v:textbox>
                <w10:wrap type="square" anchorx="margin" anchory="margin"/>
              </v:shape>
            </w:pict>
          </mc:Fallback>
        </mc:AlternateContent>
      </w:r>
      <w:r w:rsidRPr="00EC66C1">
        <w:rPr>
          <w:rFonts w:ascii="Constantia" w:hAnsi="Constantia" w:cs="Palatino-Roman"/>
          <w:color w:val="000000" w:themeColor="text1"/>
          <w:sz w:val="21"/>
          <w:szCs w:val="21"/>
        </w:rPr>
        <w:t>Dieser einfache Gedanke ist für Nietzsche höchst</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folgenreich. Er löst sich damit von einer ganzen philosophischen</w:t>
      </w:r>
      <w:r>
        <w:rPr>
          <w:rFonts w:ascii="Constantia" w:hAnsi="Constantia" w:cs="Palatino-Roman"/>
          <w:color w:val="000000" w:themeColor="text1"/>
          <w:sz w:val="21"/>
          <w:szCs w:val="21"/>
        </w:rPr>
        <w:t xml:space="preserve"> T</w:t>
      </w:r>
      <w:r w:rsidRPr="00EC66C1">
        <w:rPr>
          <w:rFonts w:ascii="Constantia" w:hAnsi="Constantia" w:cs="Palatino-Roman"/>
          <w:color w:val="000000" w:themeColor="text1"/>
          <w:sz w:val="21"/>
          <w:szCs w:val="21"/>
        </w:rPr>
        <w:t>radition, die Unlustvermeidung als</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das immer noch Beste ansieht, was man im Leben</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erreichen kann. Klassische Formulierungen dieser</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Tradition findet man bei Schopenhauer, der dem</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Menschen rät, auf Vermeidung von Schmerzen statt</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auf Gewinnung von Genüssen aus zu sein und sich</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zufrieden zu geben mit einer „kleinen feuerfesten</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Stube“. Nur für eine kurze Zeit hat sich Nietzsche,</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unter dem Einfluss Schopenhauers, dem Prinzip der</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Schmerzvermeidung verschrieben. Bei Schopenhauer</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fand er den Satz, „demnach nun hat das glücklichste</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Loos Der, welcher sein Leben ohne übergroße</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Schmerzen, sowohl geistige, als körperliche,</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hinbringt“. Das leuchtete ihm zunächst so ein, dass</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er wenige Tage nach dem großen Leseerlebnis vom</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Herbst 1865 an seine Mutter schrieb: „Man weiß, daß</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das Leben elend ist, man weiß, daß wir die Sklaven</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des Lebens sind, je mehr wir es genießen wollen, also</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man entäußert sich der Güter des Lebens, man übt</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sich in der Enthaltsamkeit“ (5.11.1865) Aber es dauert</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nicht lange, bis Nietzsche auf die ihm gemäße</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Weise seinen Schopenhauer versteht oder besser:</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uminterpretiert. Was bedeutet denn, fragt er, sich in</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der Enthaltsamkeit zu üben, was bedeutet Askese?</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Ist es wirklich ein Ausweichen vor dem Schmerz</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durch Herabstimmung des Lebenswillens? So hat es</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Schopenhauer verstanden. Aber Nietzsche versteht</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es anders: Askese bedeutet, sich selbst beherrschen</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können; also ein Triumph des Willens. Der Asket</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mag zu einigen Genüssen Nein sagen, aber er bejaht</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und genießt gerade in diesem Nein seine Macht der</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Selbstbeherrschung. Er nimmt den Schmerz der Askese</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auf sich, um die Macht über sich selbst zu genießen;</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der Asket ist nur vordergründig ein Entsagender,</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in Wirklichkeit erlebt und genießt er die</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Intensität der Selbststeigerung. So jedenfalls hat sich</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Nietzsche das Asketentum vorgestellt und in diesem</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Sinne wollte auch er ein Asket sein.</w:t>
      </w:r>
      <w:r>
        <w:rPr>
          <w:rFonts w:ascii="Constantia" w:hAnsi="Constantia" w:cs="Palatino-Roman"/>
          <w:color w:val="000000" w:themeColor="text1"/>
          <w:sz w:val="21"/>
          <w:szCs w:val="21"/>
        </w:rPr>
        <w:t xml:space="preserve"> </w:t>
      </w:r>
    </w:p>
    <w:p w:rsidR="00527CF6" w:rsidRPr="00EC66C1" w:rsidRDefault="00EC66C1" w:rsidP="00EC66C1">
      <w:pPr>
        <w:spacing w:after="120" w:line="240" w:lineRule="auto"/>
        <w:ind w:left="284" w:right="-72"/>
        <w:jc w:val="both"/>
        <w:rPr>
          <w:rFonts w:ascii="Constantia" w:hAnsi="Constantia"/>
          <w:color w:val="000000" w:themeColor="text1"/>
        </w:rPr>
      </w:pPr>
      <w:r w:rsidRPr="00EC66C1">
        <w:rPr>
          <w:rFonts w:ascii="Constantia" w:hAnsi="Constantia" w:cs="Palatino-Roman"/>
          <w:color w:val="000000" w:themeColor="text1"/>
          <w:sz w:val="21"/>
          <w:szCs w:val="21"/>
        </w:rPr>
        <w:t>Ein gelingendes Leben gibt es nach Nietzsche nur</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unter Schmerzen – ein großes Gelingen gibt es nur</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bei großen Schmerzen, die man ausgehalten und</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überwunden hat. Das gilt lebenspraktisch ebenso</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wie kulturtheoretisch. Man könnte sagen, Nietzsches</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Werk beschreibt die Geburt von Kultur aus dem</w:t>
      </w:r>
      <w:r>
        <w:rPr>
          <w:rFonts w:ascii="Constantia" w:hAnsi="Constantia" w:cs="Palatino-Roman"/>
          <w:color w:val="000000" w:themeColor="text1"/>
          <w:sz w:val="21"/>
          <w:szCs w:val="21"/>
        </w:rPr>
        <w:t xml:space="preserve"> </w:t>
      </w:r>
      <w:r w:rsidRPr="00EC66C1">
        <w:rPr>
          <w:rFonts w:ascii="Constantia" w:hAnsi="Constantia" w:cs="Palatino-Roman"/>
          <w:color w:val="000000" w:themeColor="text1"/>
          <w:sz w:val="21"/>
          <w:szCs w:val="21"/>
        </w:rPr>
        <w:t>Geist des Schmerzes.</w:t>
      </w:r>
      <w:r>
        <w:rPr>
          <w:rFonts w:ascii="Constantia" w:hAnsi="Constantia" w:cs="Palatino-Roman"/>
          <w:color w:val="000000" w:themeColor="text1"/>
          <w:sz w:val="21"/>
          <w:szCs w:val="21"/>
        </w:rPr>
        <w:t xml:space="preserve"> […]</w:t>
      </w:r>
    </w:p>
    <w:p w:rsidR="00527CF6" w:rsidRPr="00B31FF5" w:rsidRDefault="00527CF6" w:rsidP="004D3DAE">
      <w:pPr>
        <w:suppressLineNumbers/>
        <w:spacing w:after="0" w:line="240" w:lineRule="auto"/>
        <w:ind w:left="567"/>
        <w:jc w:val="right"/>
        <w:rPr>
          <w:rFonts w:ascii="Constantia" w:hAnsi="Constantia"/>
          <w:i/>
          <w:color w:val="000000" w:themeColor="text1"/>
          <w:sz w:val="8"/>
        </w:rPr>
      </w:pPr>
    </w:p>
    <w:p w:rsidR="00F70D25" w:rsidRPr="00F70D25" w:rsidRDefault="004D3DAE" w:rsidP="00F70D25">
      <w:pPr>
        <w:suppressLineNumbers/>
        <w:ind w:left="567" w:right="-1"/>
        <w:jc w:val="right"/>
        <w:rPr>
          <w:rFonts w:ascii="Constantia" w:hAnsi="Constantia"/>
          <w:i/>
          <w:color w:val="000000" w:themeColor="text1"/>
          <w:sz w:val="16"/>
        </w:rPr>
      </w:pPr>
      <w:r w:rsidRPr="00626E68">
        <w:rPr>
          <w:rFonts w:ascii="Constantia" w:hAnsi="Constantia"/>
          <w:i/>
          <w:color w:val="000000" w:themeColor="text1"/>
          <w:sz w:val="16"/>
        </w:rPr>
        <w:t xml:space="preserve">Der vorstehende Text ist ein Auszug aus dem Journal für Philosophie „der blaue reiter". Den kompletten Text finden Sie unter: </w:t>
      </w:r>
      <w:r w:rsidR="00F70D25" w:rsidRPr="00F70D25">
        <w:rPr>
          <w:rFonts w:ascii="Constantia" w:hAnsi="Constantia"/>
          <w:i/>
          <w:color w:val="000000" w:themeColor="text1"/>
          <w:sz w:val="16"/>
        </w:rPr>
        <w:t>Rüdiger Safranski: Jenseits des Glücks. Lebenskunst im Anschluss an Nietzsche. In: der blaue reiter, Journal für Philosophie. Glück</w:t>
      </w:r>
      <w:r w:rsidR="001E09BC">
        <w:rPr>
          <w:rFonts w:ascii="Constantia" w:hAnsi="Constantia"/>
          <w:i/>
          <w:color w:val="000000" w:themeColor="text1"/>
          <w:sz w:val="16"/>
        </w:rPr>
        <w:t xml:space="preserve"> (Ausgabe 14), der blaue reiter</w:t>
      </w:r>
      <w:r w:rsidR="00F70D25" w:rsidRPr="00F70D25">
        <w:rPr>
          <w:rFonts w:ascii="Constantia" w:hAnsi="Constantia"/>
          <w:i/>
          <w:color w:val="000000" w:themeColor="text1"/>
          <w:sz w:val="16"/>
        </w:rPr>
        <w:t xml:space="preserve"> Verlag für Philosophie, </w:t>
      </w:r>
      <w:r w:rsidR="00A92EE2">
        <w:rPr>
          <w:rFonts w:ascii="Constantia" w:hAnsi="Constantia"/>
          <w:i/>
          <w:color w:val="000000" w:themeColor="text1"/>
          <w:sz w:val="16"/>
        </w:rPr>
        <w:t>Stuttgart</w:t>
      </w:r>
      <w:r w:rsidR="00F70D25" w:rsidRPr="00F70D25">
        <w:rPr>
          <w:rFonts w:ascii="Constantia" w:hAnsi="Constantia"/>
          <w:i/>
          <w:color w:val="000000" w:themeColor="text1"/>
          <w:sz w:val="16"/>
        </w:rPr>
        <w:t xml:space="preserve"> 2001, Seite 31 f., ISBN </w:t>
      </w:r>
      <w:r w:rsidR="004553D1" w:rsidRPr="004553D1">
        <w:rPr>
          <w:rFonts w:ascii="Constantia" w:hAnsi="Constantia"/>
          <w:i/>
          <w:color w:val="000000" w:themeColor="text1"/>
          <w:sz w:val="16"/>
        </w:rPr>
        <w:t>978-3-933722-04-1</w:t>
      </w:r>
    </w:p>
    <w:p w:rsidR="00D90068" w:rsidRPr="00626E68" w:rsidRDefault="00EA1E1F" w:rsidP="00AB00AD">
      <w:pPr>
        <w:suppressLineNumbers/>
        <w:ind w:left="567" w:right="-1"/>
        <w:jc w:val="right"/>
        <w:rPr>
          <w:rFonts w:ascii="Constantia" w:hAnsi="Constantia"/>
          <w:i/>
          <w:color w:val="000000" w:themeColor="text1"/>
          <w:sz w:val="16"/>
        </w:rPr>
      </w:pPr>
      <w:r w:rsidRPr="001F123E">
        <w:rPr>
          <w:noProof/>
          <w:lang w:eastAsia="de-DE"/>
        </w:rPr>
        <w:drawing>
          <wp:anchor distT="0" distB="0" distL="114300" distR="114300" simplePos="0" relativeHeight="251665408" behindDoc="1" locked="0" layoutInCell="1" allowOverlap="1">
            <wp:simplePos x="0" y="0"/>
            <wp:positionH relativeFrom="margin">
              <wp:posOffset>5947410</wp:posOffset>
            </wp:positionH>
            <wp:positionV relativeFrom="margin">
              <wp:posOffset>8338820</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column">
                  <wp:posOffset>635</wp:posOffset>
                </wp:positionH>
                <wp:positionV relativeFrom="paragraph">
                  <wp:posOffset>370205</wp:posOffset>
                </wp:positionV>
                <wp:extent cx="3095625" cy="4591050"/>
                <wp:effectExtent l="0" t="0" r="28575" b="19050"/>
                <wp:wrapTight wrapText="largest">
                  <wp:wrapPolygon edited="0">
                    <wp:start x="0" y="0"/>
                    <wp:lineTo x="0" y="21600"/>
                    <wp:lineTo x="21666" y="21600"/>
                    <wp:lineTo x="21666" y="0"/>
                    <wp:lineTo x="0" y="0"/>
                  </wp:wrapPolygon>
                </wp:wrapTight>
                <wp:docPr id="2" name="Rechteck 2"/>
                <wp:cNvGraphicFramePr/>
                <a:graphic xmlns:a="http://schemas.openxmlformats.org/drawingml/2006/main">
                  <a:graphicData uri="http://schemas.microsoft.com/office/word/2010/wordprocessingShape">
                    <wps:wsp>
                      <wps:cNvSpPr/>
                      <wps:spPr>
                        <a:xfrm>
                          <a:off x="0" y="0"/>
                          <a:ext cx="3095625" cy="4591050"/>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2F70CE" w:rsidRDefault="006475EE"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Pr>
                                <w:rFonts w:ascii="Nirmala UI" w:hAnsi="Nirmala UI" w:cs="Nirmala UI"/>
                                <w:sz w:val="18"/>
                                <w:szCs w:val="19"/>
                              </w:rPr>
                              <w:t xml:space="preserve">Fassen Sie </w:t>
                            </w:r>
                            <w:r w:rsidR="00F70D25" w:rsidRPr="00F70D25">
                              <w:rPr>
                                <w:rFonts w:ascii="Nirmala UI" w:hAnsi="Nirmala UI" w:cs="Nirmala UI"/>
                                <w:sz w:val="18"/>
                                <w:szCs w:val="19"/>
                              </w:rPr>
                              <w:t>die zentralen Aussagen des Textes zusammen</w:t>
                            </w:r>
                            <w:r>
                              <w:rPr>
                                <w:rFonts w:ascii="Nirmala UI" w:hAnsi="Nirmala UI" w:cs="Nirmala UI"/>
                                <w:sz w:val="18"/>
                                <w:szCs w:val="19"/>
                              </w:rPr>
                              <w:t xml:space="preserve"> und gehen Sie besonders auf Nietzsches Auffassung eines gelingenden Lebens ein</w:t>
                            </w:r>
                            <w:r w:rsidR="00F70D25" w:rsidRPr="00F70D25">
                              <w:rPr>
                                <w:rFonts w:ascii="Nirmala UI" w:hAnsi="Nirmala UI" w:cs="Nirmala UI"/>
                                <w:sz w:val="18"/>
                                <w:szCs w:val="19"/>
                              </w:rPr>
                              <w:t>.</w:t>
                            </w:r>
                            <w:r w:rsidR="00F70D25" w:rsidRPr="00F70D25">
                              <w:rPr>
                                <w:rFonts w:ascii="Nirmala UI" w:hAnsi="Nirmala UI" w:cs="Nirmala UI"/>
                                <w:i/>
                                <w:sz w:val="18"/>
                                <w:szCs w:val="19"/>
                              </w:rPr>
                              <w:t xml:space="preserve"> </w:t>
                            </w:r>
                            <w:r w:rsidR="00527CF6" w:rsidRPr="002F70CE">
                              <w:rPr>
                                <w:rFonts w:ascii="Nirmala UI" w:hAnsi="Nirmala UI" w:cs="Nirmala UI"/>
                                <w:i/>
                                <w:sz w:val="18"/>
                                <w:szCs w:val="19"/>
                              </w:rPr>
                              <w:t>(Anforderungsbereich 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2F70CE" w:rsidRDefault="00F70D25" w:rsidP="00F70D25">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6475EE">
                              <w:rPr>
                                <w:rFonts w:ascii="Nirmala UI" w:hAnsi="Nirmala UI" w:cs="Nirmala UI"/>
                                <w:sz w:val="18"/>
                                <w:szCs w:val="19"/>
                              </w:rPr>
                              <w:t>Vergleichen Sie Nietzsches Auffassung von einem glücklichen Leben mit der stoischen Auffassung von Glück (vgl. Datei: Glück und Moral_Lebenssinn_Die stoische Auffassung von Glück</w:t>
                            </w:r>
                            <w:r w:rsidR="006475EE" w:rsidRPr="006475EE">
                              <w:rPr>
                                <w:rFonts w:ascii="Nirmala UI" w:hAnsi="Nirmala UI" w:cs="Nirmala UI"/>
                                <w:sz w:val="18"/>
                                <w:szCs w:val="19"/>
                              </w:rPr>
                              <w:t>)</w:t>
                            </w:r>
                            <w:r w:rsidR="006475EE">
                              <w:rPr>
                                <w:rFonts w:ascii="Nirmala UI" w:hAnsi="Nirmala UI" w:cs="Nirmala UI"/>
                                <w:sz w:val="18"/>
                                <w:szCs w:val="19"/>
                              </w:rPr>
                              <w:t>.</w:t>
                            </w:r>
                            <w:r w:rsidRPr="006475EE">
                              <w:rPr>
                                <w:rFonts w:ascii="Nirmala UI" w:hAnsi="Nirmala UI" w:cs="Nirmala UI"/>
                                <w:sz w:val="18"/>
                                <w:szCs w:val="19"/>
                              </w:rPr>
                              <w:t xml:space="preserve"> </w:t>
                            </w:r>
                            <w:r w:rsidR="00527CF6" w:rsidRPr="002F70CE">
                              <w:rPr>
                                <w:rFonts w:ascii="Nirmala UI" w:hAnsi="Nirmala UI" w:cs="Nirmala UI"/>
                                <w:i/>
                                <w:sz w:val="18"/>
                                <w:szCs w:val="19"/>
                              </w:rPr>
                              <w:t>(Anforderungsbereich II</w:t>
                            </w:r>
                            <w:r w:rsidR="00480DE9">
                              <w:rPr>
                                <w:rFonts w:ascii="Nirmala UI" w:hAnsi="Nirmala UI" w:cs="Nirmala UI"/>
                                <w:i/>
                                <w:sz w:val="18"/>
                                <w:szCs w:val="19"/>
                              </w:rPr>
                              <w:t>*</w:t>
                            </w:r>
                            <w:r w:rsidR="00527CF6" w:rsidRPr="002F70CE">
                              <w:rPr>
                                <w:rFonts w:ascii="Nirmala UI" w:hAnsi="Nirmala UI" w:cs="Nirmala UI"/>
                                <w:i/>
                                <w:sz w:val="18"/>
                                <w:szCs w:val="19"/>
                              </w:rPr>
                              <w:t>)</w:t>
                            </w:r>
                          </w:p>
                          <w:p w:rsidR="005243AB" w:rsidRDefault="00F70D25" w:rsidP="005243AB">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471597">
                              <w:rPr>
                                <w:rFonts w:ascii="Nirmala UI" w:hAnsi="Nirmala UI" w:cs="Nirmala UI"/>
                                <w:sz w:val="18"/>
                                <w:szCs w:val="19"/>
                              </w:rPr>
                              <w:t xml:space="preserve">Nietzsche schreibt in „Die fröhliche Wissenschaft“: „Das Geheimnis, um die größte Fruchtbarkeit und den größten Genuss vom Dasein einzuernten heißt: </w:t>
                            </w:r>
                            <w:r w:rsidRPr="00471597">
                              <w:rPr>
                                <w:rFonts w:ascii="Nirmala UI" w:hAnsi="Nirmala UI" w:cs="Nirmala UI"/>
                                <w:i/>
                                <w:iCs/>
                                <w:sz w:val="18"/>
                                <w:szCs w:val="19"/>
                              </w:rPr>
                              <w:t>gefährlich leben</w:t>
                            </w:r>
                            <w:r w:rsidRPr="00471597">
                              <w:rPr>
                                <w:rFonts w:ascii="Nirmala UI" w:hAnsi="Nirmala UI" w:cs="Nirmala UI"/>
                                <w:sz w:val="18"/>
                                <w:szCs w:val="19"/>
                              </w:rPr>
                              <w:t>! Baut eure Städte an den Vesuv! Schickt eure Schiffe in unerforschte Meere! Lebt im Kriege mit Euresgleichen und mit euch selber! Seid Räuber und Eroberer, so lange ihr nicht Herrscher und Besitzer sein könnt, ihr Erkennenden!“</w:t>
                            </w:r>
                            <w:r w:rsidRPr="00471597">
                              <w:rPr>
                                <w:rFonts w:ascii="Nirmala UI" w:hAnsi="Nirmala UI" w:cs="Nirmala UI"/>
                                <w:sz w:val="18"/>
                                <w:szCs w:val="19"/>
                                <w:vertAlign w:val="superscript"/>
                              </w:rPr>
                              <w:footnoteRef/>
                            </w:r>
                            <w:r w:rsidRPr="00471597">
                              <w:rPr>
                                <w:rFonts w:ascii="Nirmala UI" w:hAnsi="Nirmala UI" w:cs="Nirmala UI"/>
                                <w:sz w:val="18"/>
                                <w:szCs w:val="19"/>
                              </w:rPr>
                              <w:t xml:space="preserve"> </w:t>
                            </w:r>
                            <w:r w:rsidRPr="007A35F9">
                              <w:rPr>
                                <w:rFonts w:ascii="Nirmala UI" w:hAnsi="Nirmala UI" w:cs="Nirmala UI"/>
                                <w:sz w:val="18"/>
                                <w:szCs w:val="19"/>
                              </w:rPr>
                              <w:t>Stimmen Sie Nietzsche zu? Legen Sie Ihre eigene Meinung in Auseinandersetzung mit Nietzsche dar.</w:t>
                            </w:r>
                            <w:r w:rsidR="005653B0" w:rsidRPr="005653B0">
                              <w:rPr>
                                <w:rFonts w:ascii="Nirmala UI" w:hAnsi="Nirmala UI" w:cs="Nirmala UI"/>
                                <w: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w:t>
                            </w:r>
                            <w:r w:rsidR="00B31FF5" w:rsidRPr="00B31FF5">
                              <w:rPr>
                                <w:rFonts w:ascii="Nirmala UI" w:hAnsi="Nirmala UI" w:cs="Nirmala UI"/>
                                <w:i/>
                                <w:sz w:val="15"/>
                                <w:szCs w:val="15"/>
                              </w:rPr>
                              <w:t>https://www.kmk.org/fileadmin/veroeffentlichungen_beschluesse/1989/1989_12_01-EPA-Ethik.pdf</w:t>
                            </w:r>
                            <w:r w:rsidRPr="001532FD">
                              <w:rPr>
                                <w:rFonts w:ascii="Nirmala UI" w:hAnsi="Nirmala UI" w:cs="Nirmala UI"/>
                                <w:i/>
                                <w:sz w:val="15"/>
                                <w:szCs w:val="15"/>
                              </w:rPr>
                              <w:t>)</w:t>
                            </w:r>
                          </w:p>
                          <w:p w:rsidR="00B31FF5" w:rsidRPr="00B31FF5" w:rsidRDefault="00B31FF5" w:rsidP="00B31FF5">
                            <w:pPr>
                              <w:suppressLineNumbers/>
                              <w:tabs>
                                <w:tab w:val="left" w:pos="284"/>
                              </w:tabs>
                              <w:spacing w:after="120" w:line="240" w:lineRule="auto"/>
                              <w:rPr>
                                <w:rFonts w:ascii="Nirmala UI" w:hAnsi="Nirmala UI" w:cs="Nirmala UI"/>
                                <w:sz w:val="15"/>
                                <w:szCs w:val="15"/>
                              </w:rPr>
                            </w:pPr>
                            <w:r w:rsidRPr="00B31FF5">
                              <w:rPr>
                                <w:rFonts w:ascii="Nirmala UI" w:hAnsi="Nirmala UI" w:cs="Nirmala UI"/>
                                <w:sz w:val="15"/>
                                <w:szCs w:val="15"/>
                                <w:vertAlign w:val="superscript"/>
                                <w:lang w:val="it-IT"/>
                              </w:rPr>
                              <w:t>1</w:t>
                            </w:r>
                            <w:r w:rsidRPr="00B31FF5">
                              <w:rPr>
                                <w:rFonts w:ascii="Nirmala UI" w:hAnsi="Nirmala UI" w:cs="Nirmala UI"/>
                                <w:sz w:val="15"/>
                                <w:szCs w:val="15"/>
                                <w:lang w:val="it-IT"/>
                              </w:rPr>
                              <w:t xml:space="preserve"> Colli, G.; Montinari, M. (Hrsg.): Friedrich Nietzsche. </w:t>
                            </w:r>
                            <w:r w:rsidRPr="00B31FF5">
                              <w:rPr>
                                <w:rFonts w:ascii="Nirmala UI" w:hAnsi="Nirmala UI" w:cs="Nirmala UI"/>
                                <w:sz w:val="15"/>
                                <w:szCs w:val="15"/>
                              </w:rPr>
                              <w:t>Kritische Studienausgabe, Band 3, Seite 526, dtv, München 1999</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8" style="position:absolute;left:0;text-align:left;margin-left:.05pt;margin-top:29.15pt;width:243.75pt;height:361.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" fillcolor="white [3201]" strokecolor="#bfbfbf [2412]" strokeweight="1.5pt">
                <v:textbox inset="4mm,4mm,4mm,4mm">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2F70CE" w:rsidRDefault="006475EE"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Pr>
                          <w:rFonts w:ascii="Nirmala UI" w:hAnsi="Nirmala UI" w:cs="Nirmala UI"/>
                          <w:sz w:val="18"/>
                          <w:szCs w:val="19"/>
                        </w:rPr>
                        <w:t xml:space="preserve">Fassen Sie </w:t>
                      </w:r>
                      <w:r w:rsidR="00F70D25" w:rsidRPr="00F70D25">
                        <w:rPr>
                          <w:rFonts w:ascii="Nirmala UI" w:hAnsi="Nirmala UI" w:cs="Nirmala UI"/>
                          <w:sz w:val="18"/>
                          <w:szCs w:val="19"/>
                        </w:rPr>
                        <w:t>die zentralen Aussagen des Textes zusammen</w:t>
                      </w:r>
                      <w:r>
                        <w:rPr>
                          <w:rFonts w:ascii="Nirmala UI" w:hAnsi="Nirmala UI" w:cs="Nirmala UI"/>
                          <w:sz w:val="18"/>
                          <w:szCs w:val="19"/>
                        </w:rPr>
                        <w:t xml:space="preserve"> und gehen Sie besonders auf Nietzsches Auffassung eines gelingenden Lebens ein</w:t>
                      </w:r>
                      <w:r w:rsidR="00F70D25" w:rsidRPr="00F70D25">
                        <w:rPr>
                          <w:rFonts w:ascii="Nirmala UI" w:hAnsi="Nirmala UI" w:cs="Nirmala UI"/>
                          <w:sz w:val="18"/>
                          <w:szCs w:val="19"/>
                        </w:rPr>
                        <w:t>.</w:t>
                      </w:r>
                      <w:r w:rsidR="00F70D25" w:rsidRPr="00F70D25">
                        <w:rPr>
                          <w:rFonts w:ascii="Nirmala UI" w:hAnsi="Nirmala UI" w:cs="Nirmala UI"/>
                          <w:i/>
                          <w:sz w:val="18"/>
                          <w:szCs w:val="19"/>
                        </w:rPr>
                        <w:t xml:space="preserve"> </w:t>
                      </w:r>
                      <w:r w:rsidR="00527CF6" w:rsidRPr="002F70CE">
                        <w:rPr>
                          <w:rFonts w:ascii="Nirmala UI" w:hAnsi="Nirmala UI" w:cs="Nirmala UI"/>
                          <w:i/>
                          <w:sz w:val="18"/>
                          <w:szCs w:val="19"/>
                        </w:rPr>
                        <w:t>(Anforderungsbereich 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2F70CE" w:rsidRDefault="00F70D25" w:rsidP="00F70D25">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6475EE">
                        <w:rPr>
                          <w:rFonts w:ascii="Nirmala UI" w:hAnsi="Nirmala UI" w:cs="Nirmala UI"/>
                          <w:sz w:val="18"/>
                          <w:szCs w:val="19"/>
                        </w:rPr>
                        <w:t xml:space="preserve">Vergleichen Sie Nietzsches Auffassung von einem glücklichen Leben mit der stoischen Auffassung von Glück (vgl. Datei: Glück und </w:t>
                      </w:r>
                      <w:proofErr w:type="spellStart"/>
                      <w:r w:rsidRPr="006475EE">
                        <w:rPr>
                          <w:rFonts w:ascii="Nirmala UI" w:hAnsi="Nirmala UI" w:cs="Nirmala UI"/>
                          <w:sz w:val="18"/>
                          <w:szCs w:val="19"/>
                        </w:rPr>
                        <w:t>Moral_Lebenssinn_Die</w:t>
                      </w:r>
                      <w:proofErr w:type="spellEnd"/>
                      <w:r w:rsidRPr="006475EE">
                        <w:rPr>
                          <w:rFonts w:ascii="Nirmala UI" w:hAnsi="Nirmala UI" w:cs="Nirmala UI"/>
                          <w:sz w:val="18"/>
                          <w:szCs w:val="19"/>
                        </w:rPr>
                        <w:t xml:space="preserve"> stoische Auffassung von Glück</w:t>
                      </w:r>
                      <w:r w:rsidR="006475EE" w:rsidRPr="006475EE">
                        <w:rPr>
                          <w:rFonts w:ascii="Nirmala UI" w:hAnsi="Nirmala UI" w:cs="Nirmala UI"/>
                          <w:sz w:val="18"/>
                          <w:szCs w:val="19"/>
                        </w:rPr>
                        <w:t>)</w:t>
                      </w:r>
                      <w:r w:rsidR="006475EE">
                        <w:rPr>
                          <w:rFonts w:ascii="Nirmala UI" w:hAnsi="Nirmala UI" w:cs="Nirmala UI"/>
                          <w:sz w:val="18"/>
                          <w:szCs w:val="19"/>
                        </w:rPr>
                        <w:t>.</w:t>
                      </w:r>
                      <w:r w:rsidRPr="006475EE">
                        <w:rPr>
                          <w:rFonts w:ascii="Nirmala UI" w:hAnsi="Nirmala UI" w:cs="Nirmala UI"/>
                          <w:sz w:val="18"/>
                          <w:szCs w:val="19"/>
                        </w:rPr>
                        <w:t xml:space="preserve"> </w:t>
                      </w:r>
                      <w:r w:rsidR="00527CF6" w:rsidRPr="002F70CE">
                        <w:rPr>
                          <w:rFonts w:ascii="Nirmala UI" w:hAnsi="Nirmala UI" w:cs="Nirmala UI"/>
                          <w:i/>
                          <w:sz w:val="18"/>
                          <w:szCs w:val="19"/>
                        </w:rPr>
                        <w:t>(Anforderungsbereich II</w:t>
                      </w:r>
                      <w:r w:rsidR="00480DE9">
                        <w:rPr>
                          <w:rFonts w:ascii="Nirmala UI" w:hAnsi="Nirmala UI" w:cs="Nirmala UI"/>
                          <w:i/>
                          <w:sz w:val="18"/>
                          <w:szCs w:val="19"/>
                        </w:rPr>
                        <w:t>*</w:t>
                      </w:r>
                      <w:r w:rsidR="00527CF6" w:rsidRPr="002F70CE">
                        <w:rPr>
                          <w:rFonts w:ascii="Nirmala UI" w:hAnsi="Nirmala UI" w:cs="Nirmala UI"/>
                          <w:i/>
                          <w:sz w:val="18"/>
                          <w:szCs w:val="19"/>
                        </w:rPr>
                        <w:t>)</w:t>
                      </w:r>
                    </w:p>
                    <w:p w:rsidR="005243AB" w:rsidRDefault="00F70D25" w:rsidP="005243AB">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471597">
                        <w:rPr>
                          <w:rFonts w:ascii="Nirmala UI" w:hAnsi="Nirmala UI" w:cs="Nirmala UI"/>
                          <w:sz w:val="18"/>
                          <w:szCs w:val="19"/>
                        </w:rPr>
                        <w:t xml:space="preserve">Nietzsche schreibt in „Die fröhliche Wissenschaft“: „Das Geheimnis, um die größte Fruchtbarkeit und den größten Genuss vom Dasein einzuernten heißt: </w:t>
                      </w:r>
                      <w:r w:rsidRPr="00471597">
                        <w:rPr>
                          <w:rFonts w:ascii="Nirmala UI" w:hAnsi="Nirmala UI" w:cs="Nirmala UI"/>
                          <w:i/>
                          <w:iCs/>
                          <w:sz w:val="18"/>
                          <w:szCs w:val="19"/>
                        </w:rPr>
                        <w:t>gefährlich leben</w:t>
                      </w:r>
                      <w:r w:rsidRPr="00471597">
                        <w:rPr>
                          <w:rFonts w:ascii="Nirmala UI" w:hAnsi="Nirmala UI" w:cs="Nirmala UI"/>
                          <w:sz w:val="18"/>
                          <w:szCs w:val="19"/>
                        </w:rPr>
                        <w:t>! Baut eure Städte an den Vesuv! Schickt eure Schiffe in unerforschte Meere! Lebt im Kriege mit Euresgleichen und mit euch selber! Seid Räuber und Eroberer, so lange ihr nicht Herrscher und Besitzer sein könnt, ihr Erkennenden!“</w:t>
                      </w:r>
                      <w:r w:rsidRPr="00471597">
                        <w:rPr>
                          <w:rFonts w:ascii="Nirmala UI" w:hAnsi="Nirmala UI" w:cs="Nirmala UI"/>
                          <w:sz w:val="18"/>
                          <w:szCs w:val="19"/>
                          <w:vertAlign w:val="superscript"/>
                        </w:rPr>
                        <w:footnoteRef/>
                      </w:r>
                      <w:r w:rsidRPr="00471597">
                        <w:rPr>
                          <w:rFonts w:ascii="Nirmala UI" w:hAnsi="Nirmala UI" w:cs="Nirmala UI"/>
                          <w:sz w:val="18"/>
                          <w:szCs w:val="19"/>
                        </w:rPr>
                        <w:t xml:space="preserve"> </w:t>
                      </w:r>
                      <w:r w:rsidRPr="007A35F9">
                        <w:rPr>
                          <w:rFonts w:ascii="Nirmala UI" w:hAnsi="Nirmala UI" w:cs="Nirmala UI"/>
                          <w:sz w:val="18"/>
                          <w:szCs w:val="19"/>
                        </w:rPr>
                        <w:t>Stimmen Sie Nietzsche zu? Legen Sie Ihre eigene Meinung in Auseinandersetzung mit Nietzsche dar.</w:t>
                      </w:r>
                      <w:r w:rsidR="005653B0" w:rsidRPr="005653B0">
                        <w:rPr>
                          <w:rFonts w:ascii="Nirmala UI" w:hAnsi="Nirmala UI" w:cs="Nirmala UI"/>
                          <w: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w:t>
                      </w:r>
                      <w:r w:rsidR="00B31FF5" w:rsidRPr="00B31FF5">
                        <w:rPr>
                          <w:rFonts w:ascii="Nirmala UI" w:hAnsi="Nirmala UI" w:cs="Nirmala UI"/>
                          <w:i/>
                          <w:sz w:val="15"/>
                          <w:szCs w:val="15"/>
                        </w:rPr>
                        <w:t>https://www.kmk.org/fileadmin/veroeffentlichungen_beschluesse/1989/1989_12_01-EPA-Ethik.pdf</w:t>
                      </w:r>
                      <w:r w:rsidRPr="001532FD">
                        <w:rPr>
                          <w:rFonts w:ascii="Nirmala UI" w:hAnsi="Nirmala UI" w:cs="Nirmala UI"/>
                          <w:i/>
                          <w:sz w:val="15"/>
                          <w:szCs w:val="15"/>
                        </w:rPr>
                        <w:t>)</w:t>
                      </w:r>
                    </w:p>
                    <w:p w:rsidR="00B31FF5" w:rsidRPr="00B31FF5" w:rsidRDefault="00B31FF5" w:rsidP="00B31FF5">
                      <w:pPr>
                        <w:suppressLineNumbers/>
                        <w:tabs>
                          <w:tab w:val="left" w:pos="284"/>
                        </w:tabs>
                        <w:spacing w:after="120" w:line="240" w:lineRule="auto"/>
                        <w:rPr>
                          <w:rFonts w:ascii="Nirmala UI" w:hAnsi="Nirmala UI" w:cs="Nirmala UI"/>
                          <w:sz w:val="15"/>
                          <w:szCs w:val="15"/>
                        </w:rPr>
                      </w:pPr>
                      <w:r w:rsidRPr="00B31FF5">
                        <w:rPr>
                          <w:rFonts w:ascii="Nirmala UI" w:hAnsi="Nirmala UI" w:cs="Nirmala UI"/>
                          <w:sz w:val="15"/>
                          <w:szCs w:val="15"/>
                          <w:vertAlign w:val="superscript"/>
                          <w:lang w:val="it-IT"/>
                        </w:rPr>
                        <w:t>1</w:t>
                      </w:r>
                      <w:r w:rsidRPr="00B31FF5">
                        <w:rPr>
                          <w:rFonts w:ascii="Nirmala UI" w:hAnsi="Nirmala UI" w:cs="Nirmala UI"/>
                          <w:sz w:val="15"/>
                          <w:szCs w:val="15"/>
                          <w:lang w:val="it-IT"/>
                        </w:rPr>
                        <w:t xml:space="preserve"> Colli, G.; </w:t>
                      </w:r>
                      <w:proofErr w:type="spellStart"/>
                      <w:r w:rsidRPr="00B31FF5">
                        <w:rPr>
                          <w:rFonts w:ascii="Nirmala UI" w:hAnsi="Nirmala UI" w:cs="Nirmala UI"/>
                          <w:sz w:val="15"/>
                          <w:szCs w:val="15"/>
                          <w:lang w:val="it-IT"/>
                        </w:rPr>
                        <w:t>Montinari</w:t>
                      </w:r>
                      <w:proofErr w:type="spellEnd"/>
                      <w:r w:rsidRPr="00B31FF5">
                        <w:rPr>
                          <w:rFonts w:ascii="Nirmala UI" w:hAnsi="Nirmala UI" w:cs="Nirmala UI"/>
                          <w:sz w:val="15"/>
                          <w:szCs w:val="15"/>
                          <w:lang w:val="it-IT"/>
                        </w:rPr>
                        <w:t>, M. (</w:t>
                      </w:r>
                      <w:proofErr w:type="spellStart"/>
                      <w:r w:rsidRPr="00B31FF5">
                        <w:rPr>
                          <w:rFonts w:ascii="Nirmala UI" w:hAnsi="Nirmala UI" w:cs="Nirmala UI"/>
                          <w:sz w:val="15"/>
                          <w:szCs w:val="15"/>
                          <w:lang w:val="it-IT"/>
                        </w:rPr>
                        <w:t>Hrsg</w:t>
                      </w:r>
                      <w:proofErr w:type="spellEnd"/>
                      <w:r w:rsidRPr="00B31FF5">
                        <w:rPr>
                          <w:rFonts w:ascii="Nirmala UI" w:hAnsi="Nirmala UI" w:cs="Nirmala UI"/>
                          <w:sz w:val="15"/>
                          <w:szCs w:val="15"/>
                          <w:lang w:val="it-IT"/>
                        </w:rPr>
                        <w:t xml:space="preserve">.): Friedrich Nietzsche. </w:t>
                      </w:r>
                      <w:r w:rsidRPr="00B31FF5">
                        <w:rPr>
                          <w:rFonts w:ascii="Nirmala UI" w:hAnsi="Nirmala UI" w:cs="Nirmala UI"/>
                          <w:sz w:val="15"/>
                          <w:szCs w:val="15"/>
                        </w:rPr>
                        <w:t xml:space="preserve">Kritische Studienausgabe, Band 3, Seite 526, </w:t>
                      </w:r>
                      <w:proofErr w:type="spellStart"/>
                      <w:r w:rsidRPr="00B31FF5">
                        <w:rPr>
                          <w:rFonts w:ascii="Nirmala UI" w:hAnsi="Nirmala UI" w:cs="Nirmala UI"/>
                          <w:sz w:val="15"/>
                          <w:szCs w:val="15"/>
                        </w:rPr>
                        <w:t>dtv</w:t>
                      </w:r>
                      <w:proofErr w:type="spellEnd"/>
                      <w:r w:rsidRPr="00B31FF5">
                        <w:rPr>
                          <w:rFonts w:ascii="Nirmala UI" w:hAnsi="Nirmala UI" w:cs="Nirmala UI"/>
                          <w:sz w:val="15"/>
                          <w:szCs w:val="15"/>
                        </w:rPr>
                        <w:t>, München 1999</w:t>
                      </w:r>
                    </w:p>
                  </w:txbxContent>
                </v:textbox>
                <w10:wrap type="tight" side="largest"/>
              </v:rect>
            </w:pict>
          </mc:Fallback>
        </mc:AlternateContent>
      </w:r>
      <w:r w:rsidR="00AB00AD" w:rsidRPr="00626E68">
        <w:rPr>
          <w:rFonts w:ascii="Constantia" w:hAnsi="Constantia"/>
          <w:i/>
          <w:color w:val="000000" w:themeColor="text1"/>
          <w:sz w:val="16"/>
        </w:rPr>
        <w:t>Lieferbar über jede Buchhandlung (Barsortiment) oder direkt über www.derblauereiter.de</w:t>
      </w:r>
    </w:p>
    <w:sectPr w:rsidR="00D90068" w:rsidRPr="00626E68" w:rsidSect="00EA1E1F">
      <w:headerReference w:type="default" r:id="rId9"/>
      <w:pgSz w:w="11906" w:h="16838"/>
      <w:pgMar w:top="234" w:right="567" w:bottom="993" w:left="851" w:header="286" w:footer="283" w:gutter="0"/>
      <w:lnNumType w:countBy="5" w:distance="6" w:restart="continuous"/>
      <w:cols w:num="2"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650" w:rsidRDefault="002F1650" w:rsidP="00273E9A">
      <w:pPr>
        <w:spacing w:after="0" w:line="240" w:lineRule="auto"/>
      </w:pPr>
      <w:r>
        <w:separator/>
      </w:r>
    </w:p>
  </w:endnote>
  <w:endnote w:type="continuationSeparator" w:id="0">
    <w:p w:rsidR="002F1650" w:rsidRDefault="002F1650"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650" w:rsidRDefault="002F1650" w:rsidP="00273E9A">
      <w:pPr>
        <w:spacing w:after="0" w:line="240" w:lineRule="auto"/>
      </w:pPr>
      <w:r>
        <w:separator/>
      </w:r>
    </w:p>
  </w:footnote>
  <w:footnote w:type="continuationSeparator" w:id="0">
    <w:p w:rsidR="002F1650" w:rsidRDefault="002F1650" w:rsidP="00273E9A">
      <w:pPr>
        <w:spacing w:after="0" w:line="240" w:lineRule="auto"/>
      </w:pPr>
      <w:r>
        <w:continuationSeparator/>
      </w:r>
    </w:p>
  </w:footnote>
  <w:footnote w:id="1">
    <w:p w:rsidR="00EA1E1F" w:rsidRPr="00EA1E1F" w:rsidRDefault="00EA1E1F" w:rsidP="00EA1E1F">
      <w:pPr>
        <w:autoSpaceDE w:val="0"/>
        <w:autoSpaceDN w:val="0"/>
        <w:adjustRightInd w:val="0"/>
        <w:spacing w:after="0" w:line="240" w:lineRule="auto"/>
        <w:rPr>
          <w:rFonts w:ascii="Nirmala UI" w:hAnsi="Nirmala UI" w:cs="Nirmala UI"/>
          <w:sz w:val="16"/>
          <w:szCs w:val="16"/>
        </w:rPr>
      </w:pPr>
      <w:r w:rsidRPr="00EA1E1F">
        <w:rPr>
          <w:rStyle w:val="Funotenzeichen"/>
          <w:rFonts w:ascii="Nirmala UI" w:hAnsi="Nirmala UI" w:cs="Nirmala UI"/>
          <w:sz w:val="16"/>
          <w:szCs w:val="16"/>
        </w:rPr>
        <w:footnoteRef/>
      </w:r>
      <w:r w:rsidRPr="00EA1E1F">
        <w:rPr>
          <w:rFonts w:ascii="Nirmala UI" w:hAnsi="Nirmala UI" w:cs="Nirmala UI"/>
          <w:sz w:val="16"/>
          <w:szCs w:val="16"/>
        </w:rPr>
        <w:t xml:space="preserve"> Colli, G.; Montinari, M. (Hrsg.): Friedrich Nietzsche. Kritische Studienausgabe. dtv, München 1999</w:t>
      </w:r>
      <w:r>
        <w:rPr>
          <w:rFonts w:ascii="Nirmala UI" w:hAnsi="Nirmala UI" w:cs="Nirmala UI"/>
          <w:sz w:val="16"/>
          <w:szCs w:val="16"/>
        </w:rPr>
        <w:t>, Band 3, S. 383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10211"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139"/>
      <w:gridCol w:w="3024"/>
      <w:gridCol w:w="3024"/>
      <w:gridCol w:w="3024"/>
    </w:tblGrid>
    <w:tr w:rsidR="003F6A9D" w:rsidTr="004B60D0">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nil"/>
            <w:left w:val="nil"/>
            <w:right w:val="single" w:sz="12" w:space="0" w:color="BFBFBF" w:themeColor="background1" w:themeShade="BF"/>
          </w:tcBorders>
        </w:tcPr>
        <w:p w:rsidR="00AC6FDC" w:rsidRPr="007D088D" w:rsidRDefault="00626E68"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inline distT="0" distB="0" distL="0" distR="0" wp14:anchorId="29D3C631" wp14:editId="3C6714ED">
                <wp:extent cx="400050" cy="669868"/>
                <wp:effectExtent l="0" t="0" r="0" b="0"/>
                <wp:docPr id="7" name="Grafik 7"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inline>
            </w:drawing>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Unterrichtseinheit</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Thema</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0"/>
              <w:szCs w:val="20"/>
            </w:rPr>
          </w:pPr>
          <w:r w:rsidRPr="00AC6FDC">
            <w:rPr>
              <w:rFonts w:ascii="Nirmala UI" w:hAnsi="Nirmala UI" w:cs="Nirmala UI"/>
              <w:sz w:val="20"/>
              <w:szCs w:val="20"/>
            </w:rPr>
            <w:t>Stundenthema</w:t>
          </w:r>
        </w:p>
      </w:tc>
    </w:tr>
    <w:tr w:rsidR="003F6A9D" w:rsidTr="004B60D0">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139" w:type="dxa"/>
          <w:vMerge/>
          <w:tcBorders>
            <w:left w:val="nil"/>
            <w:bottom w:val="nil"/>
            <w:right w:val="single" w:sz="12" w:space="0" w:color="BFBFBF" w:themeColor="background1" w:themeShade="BF"/>
          </w:tcBorders>
        </w:tcPr>
        <w:p w:rsidR="00AC6FDC" w:rsidRPr="00527CF6" w:rsidRDefault="00AC6FDC" w:rsidP="00B549BE">
          <w:pPr>
            <w:pStyle w:val="Kopfzeile"/>
            <w:tabs>
              <w:tab w:val="clear" w:pos="4536"/>
              <w:tab w:val="clear" w:pos="9072"/>
              <w:tab w:val="center" w:pos="5103"/>
              <w:tab w:val="right" w:pos="10773"/>
            </w:tabs>
            <w:rPr>
              <w:rFonts w:ascii="Constantia" w:hAnsi="Constantia"/>
              <w:b w:val="0"/>
              <w:noProof/>
              <w:lang w:eastAsia="de-DE"/>
            </w:rPr>
          </w:pP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F47124"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 xml:space="preserve">Glück und Moral </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F47124"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Lebenssinn</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524400"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Lebenskunst nach Nietzsche</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360"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14805"/>
    <w:rsid w:val="000B5000"/>
    <w:rsid w:val="000D45BA"/>
    <w:rsid w:val="000E313D"/>
    <w:rsid w:val="000F376D"/>
    <w:rsid w:val="00115D62"/>
    <w:rsid w:val="00123239"/>
    <w:rsid w:val="001532FD"/>
    <w:rsid w:val="00156973"/>
    <w:rsid w:val="0016431E"/>
    <w:rsid w:val="0016635A"/>
    <w:rsid w:val="0017269D"/>
    <w:rsid w:val="001A3FB9"/>
    <w:rsid w:val="001A7BD5"/>
    <w:rsid w:val="001A7BE0"/>
    <w:rsid w:val="001E09BC"/>
    <w:rsid w:val="0020202C"/>
    <w:rsid w:val="00257FCD"/>
    <w:rsid w:val="00273E9A"/>
    <w:rsid w:val="002A450E"/>
    <w:rsid w:val="002F1650"/>
    <w:rsid w:val="002F70CE"/>
    <w:rsid w:val="00373E27"/>
    <w:rsid w:val="00382523"/>
    <w:rsid w:val="00385B14"/>
    <w:rsid w:val="0039777B"/>
    <w:rsid w:val="003F6A9D"/>
    <w:rsid w:val="004553D1"/>
    <w:rsid w:val="00471597"/>
    <w:rsid w:val="00480DE9"/>
    <w:rsid w:val="00490812"/>
    <w:rsid w:val="0049402F"/>
    <w:rsid w:val="004B60D0"/>
    <w:rsid w:val="004D05B4"/>
    <w:rsid w:val="004D26D9"/>
    <w:rsid w:val="004D3DAE"/>
    <w:rsid w:val="004D549A"/>
    <w:rsid w:val="004E2383"/>
    <w:rsid w:val="004F3855"/>
    <w:rsid w:val="00516874"/>
    <w:rsid w:val="005243AB"/>
    <w:rsid w:val="00524400"/>
    <w:rsid w:val="00527CF6"/>
    <w:rsid w:val="005653B0"/>
    <w:rsid w:val="00575E76"/>
    <w:rsid w:val="00576DEF"/>
    <w:rsid w:val="0061016D"/>
    <w:rsid w:val="00626E68"/>
    <w:rsid w:val="00645605"/>
    <w:rsid w:val="006475EE"/>
    <w:rsid w:val="006508C8"/>
    <w:rsid w:val="00657111"/>
    <w:rsid w:val="006928AB"/>
    <w:rsid w:val="00693EC2"/>
    <w:rsid w:val="00694CE5"/>
    <w:rsid w:val="006C2809"/>
    <w:rsid w:val="006E170A"/>
    <w:rsid w:val="006E3788"/>
    <w:rsid w:val="007A35F9"/>
    <w:rsid w:val="007B21E0"/>
    <w:rsid w:val="007D088D"/>
    <w:rsid w:val="00813431"/>
    <w:rsid w:val="00842782"/>
    <w:rsid w:val="008525BA"/>
    <w:rsid w:val="00911B1F"/>
    <w:rsid w:val="00927079"/>
    <w:rsid w:val="00932620"/>
    <w:rsid w:val="009F264D"/>
    <w:rsid w:val="00A06073"/>
    <w:rsid w:val="00A25E6C"/>
    <w:rsid w:val="00A92EE2"/>
    <w:rsid w:val="00AB00AD"/>
    <w:rsid w:val="00AB7E9D"/>
    <w:rsid w:val="00AC6FDC"/>
    <w:rsid w:val="00AD23DB"/>
    <w:rsid w:val="00AF6B62"/>
    <w:rsid w:val="00B31FF5"/>
    <w:rsid w:val="00B549BE"/>
    <w:rsid w:val="00BB4777"/>
    <w:rsid w:val="00BE06EC"/>
    <w:rsid w:val="00BE16F3"/>
    <w:rsid w:val="00BF0F74"/>
    <w:rsid w:val="00C60C62"/>
    <w:rsid w:val="00C663A2"/>
    <w:rsid w:val="00CA3E83"/>
    <w:rsid w:val="00CF4082"/>
    <w:rsid w:val="00D57BC4"/>
    <w:rsid w:val="00D70B67"/>
    <w:rsid w:val="00D81132"/>
    <w:rsid w:val="00D90068"/>
    <w:rsid w:val="00D90569"/>
    <w:rsid w:val="00E04E18"/>
    <w:rsid w:val="00E5122B"/>
    <w:rsid w:val="00E565BD"/>
    <w:rsid w:val="00E83E70"/>
    <w:rsid w:val="00EA1E1F"/>
    <w:rsid w:val="00EC24BB"/>
    <w:rsid w:val="00EC66C1"/>
    <w:rsid w:val="00EE3167"/>
    <w:rsid w:val="00F04B0E"/>
    <w:rsid w:val="00F0545F"/>
    <w:rsid w:val="00F326D1"/>
    <w:rsid w:val="00F47124"/>
    <w:rsid w:val="00F569C2"/>
    <w:rsid w:val="00F64BA5"/>
    <w:rsid w:val="00F67FE5"/>
    <w:rsid w:val="00F70D25"/>
    <w:rsid w:val="00F743EB"/>
    <w:rsid w:val="00FA284C"/>
    <w:rsid w:val="00FD3517"/>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B31F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E550F-7C82-4A18-85F8-9C12861A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15</cp:revision>
  <cp:lastPrinted>2019-06-04T16:08:00Z</cp:lastPrinted>
  <dcterms:created xsi:type="dcterms:W3CDTF">2019-05-13T09:39:00Z</dcterms:created>
  <dcterms:modified xsi:type="dcterms:W3CDTF">2019-06-22T13:27:00Z</dcterms:modified>
</cp:coreProperties>
</file>