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D9" w:rsidRPr="003E6DD9" w:rsidRDefault="003E6DD9" w:rsidP="002E1302">
      <w:pPr>
        <w:spacing w:after="120" w:line="240" w:lineRule="auto"/>
        <w:ind w:left="284" w:right="70"/>
        <w:jc w:val="both"/>
        <w:rPr>
          <w:rFonts w:ascii="Constantia" w:hAnsi="Constantia" w:cs="Palatino-Roman"/>
          <w:bCs/>
          <w:color w:val="000000" w:themeColor="text1"/>
          <w:sz w:val="21"/>
          <w:szCs w:val="21"/>
        </w:rPr>
      </w:pPr>
      <w:r w:rsidRPr="003E6DD9">
        <w:rPr>
          <w:rFonts w:ascii="Constantia" w:hAnsi="Constantia"/>
          <w:noProof/>
          <w:color w:val="000000" w:themeColor="text1"/>
          <w:sz w:val="28"/>
          <w:lang w:eastAsia="de-DE"/>
        </w:rPr>
        <mc:AlternateContent>
          <mc:Choice Requires="wps">
            <w:drawing>
              <wp:anchor distT="0" distB="36195" distL="114300" distR="114300" simplePos="0" relativeHeight="251663360" behindDoc="0" locked="0" layoutInCell="1" allowOverlap="1">
                <wp:simplePos x="0" y="0"/>
                <wp:positionH relativeFrom="margin">
                  <wp:posOffset>-102235</wp:posOffset>
                </wp:positionH>
                <wp:positionV relativeFrom="paragraph">
                  <wp:posOffset>0</wp:posOffset>
                </wp:positionV>
                <wp:extent cx="6631200" cy="324000"/>
                <wp:effectExtent l="0" t="0" r="17780" b="19050"/>
                <wp:wrapSquare wrapText="bothSides"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2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973" w:rsidRDefault="005243AB" w:rsidP="005243AB">
                            <w:pPr>
                              <w:ind w:firstLine="284"/>
                            </w:pPr>
                            <w:r w:rsidRPr="005243AB">
                              <w:rPr>
                                <w:rFonts w:ascii="Nirmala UI" w:hAnsi="Nirmala UI" w:cs="Nirmala UI"/>
                                <w:b/>
                                <w:color w:val="000000" w:themeColor="text1"/>
                                <w:sz w:val="28"/>
                              </w:rPr>
                              <w:t>Arnold Gehlens Diagnose des technischen Zeitalters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8.05pt;margin-top:0;width:522.15pt;height:25.5pt;z-index:251663360;visibility:visible;mso-wrap-style:square;mso-width-percent:0;mso-height-percent:0;mso-wrap-distance-left:9pt;mso-wrap-distance-top:0;mso-wrap-distance-right:9pt;mso-wrap-distance-bottom:2.85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" strokecolor="white [3212]">
                <v:textbox>
                  <w:txbxContent>
                    <w:p w:rsidR="00156973" w:rsidRDefault="005243AB" w:rsidP="005243AB">
                      <w:pPr>
                        <w:ind w:firstLine="284"/>
                      </w:pPr>
                      <w:r w:rsidRPr="005243AB">
                        <w:rPr>
                          <w:rFonts w:ascii="Nirmala UI" w:hAnsi="Nirmala UI" w:cs="Nirmala UI"/>
                          <w:b/>
                          <w:color w:val="000000" w:themeColor="text1"/>
                          <w:sz w:val="28"/>
                        </w:rPr>
                        <w:t>Arnold Gehlens Diagnose des technischen Zeitalters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E6DD9">
        <w:rPr>
          <w:rFonts w:ascii="Constantia" w:hAnsi="Constantia" w:cs="Palatino-Roman"/>
          <w:bCs/>
          <w:color w:val="000000" w:themeColor="text1"/>
          <w:sz w:val="21"/>
          <w:szCs w:val="21"/>
        </w:rPr>
        <w:t xml:space="preserve">Was wird aus der Seele in einer Gesellschaft, die durch Technik bestimmt ist? Mit seinem 1957 erschienenen Buch </w:t>
      </w:r>
      <w:r w:rsidRPr="003E6DD9">
        <w:rPr>
          <w:rFonts w:ascii="Constantia" w:hAnsi="Constantia" w:cs="Palatino-Roman"/>
          <w:bCs/>
          <w:i/>
          <w:iCs/>
          <w:color w:val="000000" w:themeColor="text1"/>
          <w:sz w:val="21"/>
          <w:szCs w:val="21"/>
        </w:rPr>
        <w:t xml:space="preserve">Die Seele im technischen Zeitalter </w:t>
      </w:r>
      <w:r w:rsidRPr="003E6DD9">
        <w:rPr>
          <w:rFonts w:ascii="Constantia" w:hAnsi="Constantia" w:cs="Palatino-Roman"/>
          <w:bCs/>
          <w:color w:val="000000" w:themeColor="text1"/>
          <w:sz w:val="21"/>
          <w:szCs w:val="21"/>
        </w:rPr>
        <w:t>traf Arnold Gehlen den Nerv seiner Zeit. Der technische Fortschritt war damals allerorten zu spüren: Atombomben drohten, industrielle Arbeit wurde automatisiert, überall fuhren Autos, Fernsehapparate zogen in die Wohnstuben ein. Heute sind wir in einer ähnlichen Situation: Kriege werden mit Drohnen geführt, Computer ersetzen in der sogenannten Industrie 4.0 viele Arbeitsplätze und das Internet begleitet selbst Kinder per Smartphone auf Schritt und Tritt.</w:t>
      </w:r>
    </w:p>
    <w:p w:rsidR="003E6DD9" w:rsidRDefault="003E6DD9" w:rsidP="002E1302">
      <w:pPr>
        <w:spacing w:after="120" w:line="240" w:lineRule="auto"/>
        <w:ind w:left="284" w:right="70"/>
        <w:jc w:val="both"/>
        <w:rPr>
          <w:rFonts w:ascii="Constantia" w:hAnsi="Constantia" w:cs="Palatino-Roman"/>
          <w:color w:val="000000" w:themeColor="text1"/>
          <w:sz w:val="21"/>
          <w:szCs w:val="21"/>
        </w:rPr>
      </w:pPr>
      <w:r w:rsidRPr="003E6DD9">
        <w:rPr>
          <w:rFonts w:ascii="Constantia" w:hAnsi="Constantia" w:cs="Palatino-Roman"/>
          <w:color w:val="000000" w:themeColor="text1"/>
          <w:sz w:val="21"/>
          <w:szCs w:val="21"/>
        </w:rPr>
        <w:t>Arnold Gehlen (1904–1976) beginnt sein Buch mit der</w:t>
      </w:r>
      <w:r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3E6DD9">
        <w:rPr>
          <w:rFonts w:ascii="Constantia" w:hAnsi="Constantia" w:cs="Palatino-Roman"/>
          <w:color w:val="000000" w:themeColor="text1"/>
          <w:sz w:val="21"/>
          <w:szCs w:val="21"/>
        </w:rPr>
        <w:t>These, dass Mensch und Technik sich gegenseitig definieren:</w:t>
      </w:r>
      <w:r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3E6DD9">
        <w:rPr>
          <w:rFonts w:ascii="Constantia" w:hAnsi="Constantia" w:cs="Palatino-Roman"/>
          <w:color w:val="000000" w:themeColor="text1"/>
          <w:sz w:val="21"/>
          <w:szCs w:val="21"/>
        </w:rPr>
        <w:t>Kein Mensch ohne Technik, keine Technik</w:t>
      </w:r>
      <w:r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3E6DD9">
        <w:rPr>
          <w:rFonts w:ascii="Constantia" w:hAnsi="Constantia" w:cs="Palatino-Roman"/>
          <w:color w:val="000000" w:themeColor="text1"/>
          <w:sz w:val="21"/>
          <w:szCs w:val="21"/>
        </w:rPr>
        <w:t>ohne Mensch. Inzwischen wissen wir, dass das etwas</w:t>
      </w:r>
      <w:r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3E6DD9">
        <w:rPr>
          <w:rFonts w:ascii="Constantia" w:hAnsi="Constantia" w:cs="Palatino-Roman"/>
          <w:color w:val="000000" w:themeColor="text1"/>
          <w:sz w:val="21"/>
          <w:szCs w:val="21"/>
        </w:rPr>
        <w:t>zu einfach ist: Auch Affen stellen Werkzeuge her; der</w:t>
      </w:r>
      <w:r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3E6DD9">
        <w:rPr>
          <w:rFonts w:ascii="Constantia" w:hAnsi="Constantia" w:cs="Palatino-Roman"/>
          <w:i/>
          <w:iCs/>
          <w:color w:val="000000" w:themeColor="text1"/>
          <w:sz w:val="21"/>
          <w:szCs w:val="21"/>
        </w:rPr>
        <w:t xml:space="preserve">Homo sapiens </w:t>
      </w:r>
      <w:r w:rsidRPr="003E6DD9">
        <w:rPr>
          <w:rFonts w:ascii="Constantia" w:hAnsi="Constantia" w:cs="Palatino-Roman"/>
          <w:color w:val="000000" w:themeColor="text1"/>
          <w:sz w:val="21"/>
          <w:szCs w:val="21"/>
        </w:rPr>
        <w:t>besitzt auch andere besondere Kompetenzen,</w:t>
      </w:r>
      <w:r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3E6DD9">
        <w:rPr>
          <w:rFonts w:ascii="Constantia" w:hAnsi="Constantia" w:cs="Palatino-Roman"/>
          <w:color w:val="000000" w:themeColor="text1"/>
          <w:sz w:val="21"/>
          <w:szCs w:val="21"/>
        </w:rPr>
        <w:t>etwa die zu einer arbeitsteiligen Kooperation.</w:t>
      </w:r>
      <w:r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</w:p>
    <w:p w:rsidR="00527CF6" w:rsidRPr="003E6DD9" w:rsidRDefault="003E6DD9" w:rsidP="002E1302">
      <w:pPr>
        <w:spacing w:after="120" w:line="240" w:lineRule="auto"/>
        <w:ind w:left="284" w:right="70"/>
        <w:jc w:val="both"/>
        <w:rPr>
          <w:rFonts w:ascii="Constantia" w:hAnsi="Constantia" w:cs="Palatino-Roman"/>
          <w:color w:val="000000" w:themeColor="text1"/>
          <w:sz w:val="21"/>
          <w:szCs w:val="21"/>
        </w:rPr>
      </w:pPr>
      <w:r>
        <w:rPr>
          <w:rFonts w:ascii="Constantia" w:hAnsi="Constantia" w:cs="Palatino-Roman"/>
          <w:noProof/>
          <w:color w:val="000000" w:themeColor="text1"/>
          <w:sz w:val="21"/>
          <w:szCs w:val="21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14A044" wp14:editId="15553868">
                <wp:simplePos x="0" y="0"/>
                <wp:positionH relativeFrom="margin">
                  <wp:posOffset>-76200</wp:posOffset>
                </wp:positionH>
                <wp:positionV relativeFrom="bottomMargin">
                  <wp:posOffset>47625</wp:posOffset>
                </wp:positionV>
                <wp:extent cx="6812280" cy="478790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2280" cy="47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B4C" w:rsidRDefault="00B51B4C" w:rsidP="00B51B4C">
                            <w:pPr>
                              <w:pBdr>
                                <w:top w:val="single" w:sz="2" w:space="1" w:color="BFBFBF" w:themeColor="background1" w:themeShade="BF"/>
                              </w:pBdr>
                              <w:spacing w:after="0" w:line="180" w:lineRule="exact"/>
                              <w:jc w:val="center"/>
                              <w:rPr>
                                <w:rFonts w:ascii="Nirmala UI" w:hAnsi="Nirmala UI" w:cs="Nirmala UI"/>
                                <w:sz w:val="14"/>
                              </w:rPr>
                            </w:pPr>
                            <w:r w:rsidRPr="0010154E">
                              <w:rPr>
                                <w:rFonts w:ascii="MS Gothic" w:eastAsia="MS Gothic" w:hAnsi="MS Gothic" w:cs="MS Gothic" w:hint="eastAsia"/>
                                <w:sz w:val="14"/>
                              </w:rPr>
                              <w:t>ⓒ</w:t>
                            </w:r>
                            <w:r w:rsidRPr="0010154E">
                              <w:rPr>
                                <w:rFonts w:ascii="Nirmala UI" w:hAnsi="Nirmala UI" w:cs="Nirmala UI"/>
                                <w:sz w:val="14"/>
                              </w:rPr>
                              <w:t xml:space="preserve"> Die Nutzung des Arbeitsblattes und der darauf enthaltenen Textauszüge unterliegt den strengen Richtlinien des Urheberrechts. Jegliche nicht private, kommerzielle respektive geschäftliche Nutzung bedarf der ausdrücklichen schriftlichen Genehmigung des Verlags (</w:t>
                            </w:r>
                            <w:r w:rsidR="002F0D32">
                              <w:rPr>
                                <w:rFonts w:ascii="Nirmala UI" w:hAnsi="Nirmala UI" w:cs="Nirmala UI"/>
                                <w:sz w:val="14"/>
                              </w:rPr>
                              <w:t xml:space="preserve">der blaue reiter </w:t>
                            </w:r>
                            <w:bookmarkStart w:id="0" w:name="_GoBack"/>
                            <w:bookmarkEnd w:id="0"/>
                            <w:r w:rsidRPr="0010154E">
                              <w:rPr>
                                <w:rFonts w:ascii="Nirmala UI" w:hAnsi="Nirmala UI" w:cs="Nirmala UI"/>
                                <w:sz w:val="14"/>
                              </w:rPr>
                              <w:t xml:space="preserve">Verlag für Philosophie Siegfried Reusch e.K. / </w:t>
                            </w:r>
                          </w:p>
                          <w:p w:rsidR="00B51B4C" w:rsidRPr="0010154E" w:rsidRDefault="00B51B4C" w:rsidP="00B51B4C">
                            <w:pPr>
                              <w:pBdr>
                                <w:top w:val="single" w:sz="2" w:space="1" w:color="BFBFBF" w:themeColor="background1" w:themeShade="BF"/>
                              </w:pBdr>
                              <w:spacing w:after="0" w:line="180" w:lineRule="exact"/>
                              <w:jc w:val="center"/>
                              <w:rPr>
                                <w:rFonts w:ascii="Nirmala UI" w:hAnsi="Nirmala UI" w:cs="Nirmala UI"/>
                                <w:sz w:val="14"/>
                              </w:rPr>
                            </w:pPr>
                            <w:r w:rsidRPr="0010154E">
                              <w:rPr>
                                <w:rFonts w:ascii="Nirmala UI" w:hAnsi="Nirmala UI" w:cs="Nirmala UI"/>
                                <w:sz w:val="14"/>
                              </w:rPr>
                              <w:t>Göttinge</w:t>
                            </w:r>
                            <w:r>
                              <w:rPr>
                                <w:rFonts w:ascii="Nirmala UI" w:hAnsi="Nirmala UI" w:cs="Nirmala UI"/>
                                <w:sz w:val="14"/>
                              </w:rPr>
                              <w:t>r Chaussee 115 / 30459 Hannover /</w:t>
                            </w:r>
                            <w:r w:rsidRPr="0010154E">
                              <w:rPr>
                                <w:rFonts w:ascii="Nirmala UI" w:hAnsi="Nirmala UI" w:cs="Nirmala UI"/>
                                <w:sz w:val="14"/>
                              </w:rPr>
                              <w:t xml:space="preserve"> Telefon: 05 11 / 98 59 32 93 // Telefax: 05 11 / 98 59 32 99</w:t>
                            </w:r>
                            <w:r>
                              <w:rPr>
                                <w:rFonts w:ascii="Nirmala UI" w:hAnsi="Nirmala UI" w:cs="Nirmala UI"/>
                                <w:sz w:val="14"/>
                              </w:rPr>
                              <w:t xml:space="preserve"> /</w:t>
                            </w:r>
                            <w:r w:rsidRPr="0010154E">
                              <w:rPr>
                                <w:rFonts w:ascii="Nirmala UI" w:hAnsi="Nirmala UI" w:cs="Nirmala UI"/>
                                <w:sz w:val="14"/>
                              </w:rPr>
                              <w:t xml:space="preserve"> E-Mail: info@verlag-derblauereiter.de</w:t>
                            </w:r>
                            <w:r>
                              <w:rPr>
                                <w:rFonts w:ascii="Nirmala UI" w:hAnsi="Nirmala UI" w:cs="Nirmala UI"/>
                                <w:sz w:val="14"/>
                              </w:rPr>
                              <w:t>)</w:t>
                            </w:r>
                          </w:p>
                          <w:p w:rsidR="00B51B4C" w:rsidRDefault="00B51B4C" w:rsidP="00B51B4C"/>
                          <w:p w:rsidR="00B51B4C" w:rsidRPr="00CF4082" w:rsidRDefault="00B51B4C" w:rsidP="00B51B4C">
                            <w:pPr>
                              <w:spacing w:after="0" w:line="160" w:lineRule="exact"/>
                              <w:jc w:val="center"/>
                              <w:rPr>
                                <w:rFonts w:ascii="Nirmala UI" w:hAnsi="Nirmala UI" w:cs="Nirmala UI"/>
                                <w:color w:val="262626" w:themeColor="text1" w:themeTint="D9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4A044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7" type="#_x0000_t202" style="position:absolute;left:0;text-align:left;margin-left:-6pt;margin-top:3.75pt;width:536.4pt;height:37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" filled="f" stroked="f" strokeweight=".5pt">
                <v:textbox>
                  <w:txbxContent>
                    <w:p w:rsidR="00B51B4C" w:rsidRDefault="00B51B4C" w:rsidP="00B51B4C">
                      <w:pPr>
                        <w:pBdr>
                          <w:top w:val="single" w:sz="2" w:space="1" w:color="BFBFBF" w:themeColor="background1" w:themeShade="BF"/>
                        </w:pBdr>
                        <w:spacing w:after="0" w:line="180" w:lineRule="exact"/>
                        <w:jc w:val="center"/>
                        <w:rPr>
                          <w:rFonts w:ascii="Nirmala UI" w:hAnsi="Nirmala UI" w:cs="Nirmala UI"/>
                          <w:sz w:val="14"/>
                        </w:rPr>
                      </w:pPr>
                      <w:r w:rsidRPr="0010154E">
                        <w:rPr>
                          <w:rFonts w:ascii="MS Gothic" w:eastAsia="MS Gothic" w:hAnsi="MS Gothic" w:cs="MS Gothic" w:hint="eastAsia"/>
                          <w:sz w:val="14"/>
                        </w:rPr>
                        <w:t>ⓒ</w:t>
                      </w:r>
                      <w:r w:rsidRPr="0010154E">
                        <w:rPr>
                          <w:rFonts w:ascii="Nirmala UI" w:hAnsi="Nirmala UI" w:cs="Nirmala UI"/>
                          <w:sz w:val="14"/>
                        </w:rPr>
                        <w:t xml:space="preserve"> Die Nutzung des Arbeitsblattes und der darauf enthaltenen Textauszüge unterliegt den strengen Richtlinien des Urheberrechts. Jegliche nicht private, kommerzielle respektive geschäftliche Nutzung bedarf der ausdrücklichen schriftlichen Genehmigung des Verlags (</w:t>
                      </w:r>
                      <w:r w:rsidR="002F0D32">
                        <w:rPr>
                          <w:rFonts w:ascii="Nirmala UI" w:hAnsi="Nirmala UI" w:cs="Nirmala UI"/>
                          <w:sz w:val="14"/>
                        </w:rPr>
                        <w:t xml:space="preserve">der blaue reiter </w:t>
                      </w:r>
                      <w:bookmarkStart w:id="1" w:name="_GoBack"/>
                      <w:bookmarkEnd w:id="1"/>
                      <w:r w:rsidRPr="0010154E">
                        <w:rPr>
                          <w:rFonts w:ascii="Nirmala UI" w:hAnsi="Nirmala UI" w:cs="Nirmala UI"/>
                          <w:sz w:val="14"/>
                        </w:rPr>
                        <w:t xml:space="preserve">Verlag für Philosophie Siegfried Reusch e.K. / </w:t>
                      </w:r>
                    </w:p>
                    <w:p w:rsidR="00B51B4C" w:rsidRPr="0010154E" w:rsidRDefault="00B51B4C" w:rsidP="00B51B4C">
                      <w:pPr>
                        <w:pBdr>
                          <w:top w:val="single" w:sz="2" w:space="1" w:color="BFBFBF" w:themeColor="background1" w:themeShade="BF"/>
                        </w:pBdr>
                        <w:spacing w:after="0" w:line="180" w:lineRule="exact"/>
                        <w:jc w:val="center"/>
                        <w:rPr>
                          <w:rFonts w:ascii="Nirmala UI" w:hAnsi="Nirmala UI" w:cs="Nirmala UI"/>
                          <w:sz w:val="14"/>
                        </w:rPr>
                      </w:pPr>
                      <w:r w:rsidRPr="0010154E">
                        <w:rPr>
                          <w:rFonts w:ascii="Nirmala UI" w:hAnsi="Nirmala UI" w:cs="Nirmala UI"/>
                          <w:sz w:val="14"/>
                        </w:rPr>
                        <w:t>Göttinge</w:t>
                      </w:r>
                      <w:r>
                        <w:rPr>
                          <w:rFonts w:ascii="Nirmala UI" w:hAnsi="Nirmala UI" w:cs="Nirmala UI"/>
                          <w:sz w:val="14"/>
                        </w:rPr>
                        <w:t>r Chaussee 115 / 30459 Hannover /</w:t>
                      </w:r>
                      <w:r w:rsidRPr="0010154E">
                        <w:rPr>
                          <w:rFonts w:ascii="Nirmala UI" w:hAnsi="Nirmala UI" w:cs="Nirmala UI"/>
                          <w:sz w:val="14"/>
                        </w:rPr>
                        <w:t xml:space="preserve"> Telefon: 05 11 / 98 59 32 93 // Telefax: 05 11 / 98 59 32 99</w:t>
                      </w:r>
                      <w:r>
                        <w:rPr>
                          <w:rFonts w:ascii="Nirmala UI" w:hAnsi="Nirmala UI" w:cs="Nirmala UI"/>
                          <w:sz w:val="14"/>
                        </w:rPr>
                        <w:t xml:space="preserve"> /</w:t>
                      </w:r>
                      <w:r w:rsidRPr="0010154E">
                        <w:rPr>
                          <w:rFonts w:ascii="Nirmala UI" w:hAnsi="Nirmala UI" w:cs="Nirmala UI"/>
                          <w:sz w:val="14"/>
                        </w:rPr>
                        <w:t xml:space="preserve"> E-Mail: info@verlag-derblauereiter.de</w:t>
                      </w:r>
                      <w:r>
                        <w:rPr>
                          <w:rFonts w:ascii="Nirmala UI" w:hAnsi="Nirmala UI" w:cs="Nirmala UI"/>
                          <w:sz w:val="14"/>
                        </w:rPr>
                        <w:t>)</w:t>
                      </w:r>
                    </w:p>
                    <w:p w:rsidR="00B51B4C" w:rsidRDefault="00B51B4C" w:rsidP="00B51B4C"/>
                    <w:p w:rsidR="00B51B4C" w:rsidRPr="00CF4082" w:rsidRDefault="00B51B4C" w:rsidP="00B51B4C">
                      <w:pPr>
                        <w:spacing w:after="0" w:line="160" w:lineRule="exact"/>
                        <w:jc w:val="center"/>
                        <w:rPr>
                          <w:rFonts w:ascii="Nirmala UI" w:hAnsi="Nirmala UI" w:cs="Nirmala UI"/>
                          <w:color w:val="262626" w:themeColor="text1" w:themeTint="D9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3E6DD9">
        <w:rPr>
          <w:rFonts w:ascii="Constantia" w:hAnsi="Constantia" w:cs="Palatino-Roman"/>
          <w:color w:val="000000" w:themeColor="text1"/>
          <w:sz w:val="21"/>
          <w:szCs w:val="21"/>
        </w:rPr>
        <w:t>Aber Gehlens These ist provokativ für alle diejenigen,</w:t>
      </w:r>
      <w:r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3E6DD9">
        <w:rPr>
          <w:rFonts w:ascii="Constantia" w:hAnsi="Constantia" w:cs="Palatino-Roman"/>
          <w:color w:val="000000" w:themeColor="text1"/>
          <w:sz w:val="21"/>
          <w:szCs w:val="21"/>
        </w:rPr>
        <w:t>die den Menschen klassischerweise durch Vernunft</w:t>
      </w:r>
      <w:r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3E6DD9">
        <w:rPr>
          <w:rFonts w:ascii="Constantia" w:hAnsi="Constantia" w:cs="Palatino-Roman"/>
          <w:color w:val="000000" w:themeColor="text1"/>
          <w:sz w:val="21"/>
          <w:szCs w:val="21"/>
        </w:rPr>
        <w:t>oder gar Religion definieren wollen. Zudem betont</w:t>
      </w:r>
      <w:r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3E6DD9">
        <w:rPr>
          <w:rFonts w:ascii="Constantia" w:hAnsi="Constantia" w:cs="Palatino-Roman"/>
          <w:color w:val="000000" w:themeColor="text1"/>
          <w:sz w:val="21"/>
          <w:szCs w:val="21"/>
        </w:rPr>
        <w:t>Gehlen gleich zu Beginn: „Und schon der roheste</w:t>
      </w:r>
      <w:r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3E6DD9">
        <w:rPr>
          <w:rFonts w:ascii="Constantia" w:hAnsi="Constantia" w:cs="Palatino-Roman"/>
          <w:color w:val="000000" w:themeColor="text1"/>
          <w:sz w:val="21"/>
          <w:szCs w:val="21"/>
        </w:rPr>
        <w:t>Faustkeil aus Feuerstein trägt dieselbe Zweideutigkeit</w:t>
      </w:r>
      <w:r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3E6DD9">
        <w:rPr>
          <w:rFonts w:ascii="Constantia" w:hAnsi="Constantia" w:cs="Palatino-Roman"/>
          <w:color w:val="000000" w:themeColor="text1"/>
          <w:sz w:val="21"/>
          <w:szCs w:val="21"/>
        </w:rPr>
        <w:t>in sich, die heute der Atomenergie zukommt: er war</w:t>
      </w:r>
      <w:r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3E6DD9">
        <w:rPr>
          <w:rFonts w:ascii="Constantia" w:hAnsi="Constantia" w:cs="Palatino-Roman"/>
          <w:color w:val="000000" w:themeColor="text1"/>
          <w:sz w:val="21"/>
          <w:szCs w:val="21"/>
        </w:rPr>
        <w:t>ein brauchbares Werkzeug und zugleich eine tödliche</w:t>
      </w:r>
      <w:r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3E6DD9">
        <w:rPr>
          <w:rFonts w:ascii="Constantia" w:hAnsi="Constantia" w:cs="Palatino-Roman"/>
          <w:color w:val="000000" w:themeColor="text1"/>
          <w:sz w:val="21"/>
          <w:szCs w:val="21"/>
        </w:rPr>
        <w:t>Waffe.“ Jede Technik könne zum Guten wie zum Bösen</w:t>
      </w:r>
      <w:r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3E6DD9">
        <w:rPr>
          <w:rFonts w:ascii="Constantia" w:hAnsi="Constantia" w:cs="Palatino-Roman"/>
          <w:color w:val="000000" w:themeColor="text1"/>
          <w:sz w:val="21"/>
          <w:szCs w:val="21"/>
        </w:rPr>
        <w:t>genutzt werden, sei also wertneutral beziehungsweise</w:t>
      </w:r>
      <w:r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3E6DD9">
        <w:rPr>
          <w:rFonts w:ascii="Constantia" w:hAnsi="Constantia" w:cs="Palatino-Roman"/>
          <w:color w:val="000000" w:themeColor="text1"/>
          <w:sz w:val="21"/>
          <w:szCs w:val="21"/>
        </w:rPr>
        <w:t>moralisch indifferent. Dagegen wurde allerdings</w:t>
      </w:r>
      <w:r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3E6DD9">
        <w:rPr>
          <w:rFonts w:ascii="Constantia" w:hAnsi="Constantia" w:cs="Palatino-Roman"/>
          <w:color w:val="000000" w:themeColor="text1"/>
          <w:sz w:val="21"/>
          <w:szCs w:val="21"/>
        </w:rPr>
        <w:t>schon damals eingewandt (etwa von Günther Anders),</w:t>
      </w:r>
      <w:r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3E6DD9">
        <w:rPr>
          <w:rFonts w:ascii="Constantia" w:hAnsi="Constantia" w:cs="Palatino-Roman"/>
          <w:color w:val="000000" w:themeColor="text1"/>
          <w:sz w:val="21"/>
          <w:szCs w:val="21"/>
        </w:rPr>
        <w:t>dass es sehr wohl bestimmte Technologien gebe, die</w:t>
      </w:r>
      <w:r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3E6DD9">
        <w:rPr>
          <w:rFonts w:ascii="Constantia" w:hAnsi="Constantia" w:cs="Palatino-Roman"/>
          <w:color w:val="000000" w:themeColor="text1"/>
          <w:sz w:val="21"/>
          <w:szCs w:val="21"/>
        </w:rPr>
        <w:t>sich überhaupt nicht zu moralisch edlen Zwecken verwenden</w:t>
      </w:r>
      <w:r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3E6DD9">
        <w:rPr>
          <w:rFonts w:ascii="Constantia" w:hAnsi="Constantia" w:cs="Palatino-Roman"/>
          <w:color w:val="000000" w:themeColor="text1"/>
          <w:sz w:val="21"/>
          <w:szCs w:val="21"/>
        </w:rPr>
        <w:t>lassen, etwa die Wasserstoffbombe. Zudem</w:t>
      </w:r>
      <w:r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3E6DD9">
        <w:rPr>
          <w:rFonts w:ascii="Constantia" w:hAnsi="Constantia" w:cs="Palatino-Roman"/>
          <w:color w:val="000000" w:themeColor="text1"/>
          <w:sz w:val="21"/>
          <w:szCs w:val="21"/>
        </w:rPr>
        <w:t>präjudizieren Techniken ihren Gebrauch (Affordanz);</w:t>
      </w:r>
      <w:r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3E6DD9">
        <w:rPr>
          <w:rFonts w:ascii="Constantia" w:hAnsi="Constantia" w:cs="Palatino-Roman"/>
          <w:color w:val="000000" w:themeColor="text1"/>
          <w:sz w:val="21"/>
          <w:szCs w:val="21"/>
        </w:rPr>
        <w:t>das heißt, sie machen, wie man auch sagt, ein bestimmtes</w:t>
      </w:r>
      <w:r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3E6DD9">
        <w:rPr>
          <w:rFonts w:ascii="Constantia" w:hAnsi="Constantia" w:cs="Palatino-Roman"/>
          <w:color w:val="000000" w:themeColor="text1"/>
          <w:sz w:val="21"/>
          <w:szCs w:val="21"/>
        </w:rPr>
        <w:t>Angebot, das aber nicht jeder Nachfrage offen</w:t>
      </w:r>
      <w:r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3E6DD9">
        <w:rPr>
          <w:rFonts w:ascii="Constantia" w:hAnsi="Constantia" w:cs="Palatino-Roman"/>
          <w:color w:val="000000" w:themeColor="text1"/>
          <w:sz w:val="21"/>
          <w:szCs w:val="21"/>
        </w:rPr>
        <w:t>steht. Anders ausgedrückt: Technische Apparate</w:t>
      </w:r>
      <w:r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3E6DD9">
        <w:rPr>
          <w:rFonts w:ascii="Constantia" w:hAnsi="Constantia" w:cs="Palatino-Roman"/>
          <w:color w:val="000000" w:themeColor="text1"/>
          <w:sz w:val="21"/>
          <w:szCs w:val="21"/>
        </w:rPr>
        <w:t xml:space="preserve">fordern uns zum Umgang mit ihnen nach </w:t>
      </w:r>
      <w:r w:rsidRPr="003E6DD9">
        <w:rPr>
          <w:rFonts w:ascii="Constantia" w:hAnsi="Constantia" w:cs="Palatino-Roman"/>
          <w:i/>
          <w:iCs/>
          <w:color w:val="000000" w:themeColor="text1"/>
          <w:sz w:val="21"/>
          <w:szCs w:val="21"/>
        </w:rPr>
        <w:t xml:space="preserve">ihren </w:t>
      </w:r>
      <w:r w:rsidRPr="003E6DD9">
        <w:rPr>
          <w:rFonts w:ascii="Constantia" w:hAnsi="Constantia" w:cs="Palatino-Roman"/>
          <w:color w:val="000000" w:themeColor="text1"/>
          <w:sz w:val="21"/>
          <w:szCs w:val="21"/>
        </w:rPr>
        <w:t>Regeln</w:t>
      </w:r>
      <w:r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3E6DD9">
        <w:rPr>
          <w:rFonts w:ascii="Constantia" w:hAnsi="Constantia" w:cs="Palatino-Roman"/>
          <w:color w:val="000000" w:themeColor="text1"/>
          <w:sz w:val="21"/>
          <w:szCs w:val="21"/>
        </w:rPr>
        <w:t>auf, sie sagen uns durch ihr reines Vorhandensein,</w:t>
      </w:r>
      <w:r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3E6DD9">
        <w:rPr>
          <w:rFonts w:ascii="Constantia" w:hAnsi="Constantia" w:cs="Palatino-Roman"/>
          <w:color w:val="000000" w:themeColor="text1"/>
          <w:sz w:val="21"/>
          <w:szCs w:val="21"/>
        </w:rPr>
        <w:t>was wir mit ihnen tun sollen und wie wir das tun</w:t>
      </w:r>
      <w:r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3E6DD9">
        <w:rPr>
          <w:rFonts w:ascii="Constantia" w:hAnsi="Constantia" w:cs="Palatino-Roman"/>
          <w:color w:val="000000" w:themeColor="text1"/>
          <w:sz w:val="21"/>
          <w:szCs w:val="21"/>
        </w:rPr>
        <w:t>sollen. Ändert sich das Bedürfnis des Nutzers, ändert</w:t>
      </w:r>
      <w:r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3E6DD9">
        <w:rPr>
          <w:rFonts w:ascii="Constantia" w:hAnsi="Constantia" w:cs="Palatino-Roman"/>
          <w:color w:val="000000" w:themeColor="text1"/>
          <w:sz w:val="21"/>
          <w:szCs w:val="21"/>
        </w:rPr>
        <w:t>sich das Funktionsangebot eines technischen Apparats</w:t>
      </w:r>
      <w:r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3E6DD9">
        <w:rPr>
          <w:rFonts w:ascii="Constantia" w:hAnsi="Constantia" w:cs="Palatino-Roman"/>
          <w:color w:val="000000" w:themeColor="text1"/>
          <w:sz w:val="21"/>
          <w:szCs w:val="21"/>
        </w:rPr>
        <w:t>nicht zwingend.</w:t>
      </w:r>
      <w:r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3E6DD9">
        <w:rPr>
          <w:rFonts w:ascii="Constantia" w:hAnsi="Constantia" w:cs="Palatino-Roman"/>
          <w:color w:val="000000" w:themeColor="text1"/>
          <w:sz w:val="21"/>
          <w:szCs w:val="21"/>
        </w:rPr>
        <w:t>Wie kommt es aber, dass Technik dennoch für uns</w:t>
      </w:r>
      <w:r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3E6DD9">
        <w:rPr>
          <w:rFonts w:ascii="Constantia" w:hAnsi="Constantia" w:cs="Palatino-Roman"/>
          <w:color w:val="000000" w:themeColor="text1"/>
          <w:sz w:val="21"/>
          <w:szCs w:val="21"/>
        </w:rPr>
        <w:t>Menschen einen so hohen Stellenwert hat? Gehlens</w:t>
      </w:r>
      <w:r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3E6DD9">
        <w:rPr>
          <w:rFonts w:ascii="Constantia" w:hAnsi="Constantia" w:cs="Palatino-Roman"/>
          <w:color w:val="000000" w:themeColor="text1"/>
          <w:sz w:val="21"/>
          <w:szCs w:val="21"/>
        </w:rPr>
        <w:t>erste Antwort ist sein Markenzeichen geworden: Der</w:t>
      </w:r>
      <w:r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3E6DD9">
        <w:rPr>
          <w:rFonts w:ascii="Constantia" w:hAnsi="Constantia" w:cs="Palatino-Roman"/>
          <w:color w:val="000000" w:themeColor="text1"/>
          <w:sz w:val="21"/>
          <w:szCs w:val="21"/>
        </w:rPr>
        <w:t>Mensch sei ein „Mängelwesen“; er bedürfe der Technik</w:t>
      </w:r>
      <w:r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3E6DD9">
        <w:rPr>
          <w:rFonts w:ascii="Constantia" w:hAnsi="Constantia" w:cs="Palatino-Roman"/>
          <w:color w:val="000000" w:themeColor="text1"/>
          <w:sz w:val="21"/>
          <w:szCs w:val="21"/>
        </w:rPr>
        <w:t>zur Kompensation seiner biologischen Schwächen:</w:t>
      </w:r>
      <w:r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3E6DD9">
        <w:rPr>
          <w:rFonts w:ascii="Constantia" w:hAnsi="Constantia" w:cs="Palatino-Roman"/>
          <w:color w:val="000000" w:themeColor="text1"/>
          <w:sz w:val="21"/>
          <w:szCs w:val="21"/>
        </w:rPr>
        <w:t>Ohne Werkzeuge hätten unsere unspezialisierten Vorfahren</w:t>
      </w:r>
      <w:r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3E6DD9">
        <w:rPr>
          <w:rFonts w:ascii="Constantia" w:hAnsi="Constantia" w:cs="Palatino-Roman"/>
          <w:color w:val="000000" w:themeColor="text1"/>
          <w:sz w:val="21"/>
          <w:szCs w:val="21"/>
        </w:rPr>
        <w:t>gar nicht in einer feindlichen Umgebung überleben</w:t>
      </w:r>
      <w:r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3E6DD9">
        <w:rPr>
          <w:rFonts w:ascii="Constantia" w:hAnsi="Constantia" w:cs="Palatino-Roman"/>
          <w:color w:val="000000" w:themeColor="text1"/>
          <w:sz w:val="21"/>
          <w:szCs w:val="21"/>
        </w:rPr>
        <w:t xml:space="preserve">können. </w:t>
      </w:r>
      <w:r>
        <w:rPr>
          <w:rFonts w:ascii="Constantia" w:hAnsi="Constantia" w:cs="Palatino-Roman"/>
          <w:color w:val="000000" w:themeColor="text1"/>
          <w:sz w:val="21"/>
          <w:szCs w:val="21"/>
        </w:rPr>
        <w:t>[…]</w:t>
      </w:r>
      <w:r w:rsidRPr="003E6DD9">
        <w:rPr>
          <w:rFonts w:ascii="Constantia" w:hAnsi="Constantia" w:cs="Palatino-Roman"/>
          <w:color w:val="000000" w:themeColor="text1"/>
          <w:sz w:val="21"/>
          <w:szCs w:val="21"/>
        </w:rPr>
        <w:t xml:space="preserve"> Hieraus</w:t>
      </w:r>
      <w:r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3E6DD9">
        <w:rPr>
          <w:rFonts w:ascii="Constantia" w:hAnsi="Constantia" w:cs="Palatino-Roman"/>
          <w:color w:val="000000" w:themeColor="text1"/>
          <w:sz w:val="21"/>
          <w:szCs w:val="21"/>
        </w:rPr>
        <w:t>lasse sich eine Stufenfolge technischer Fortschritte</w:t>
      </w:r>
      <w:r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3E6DD9">
        <w:rPr>
          <w:rFonts w:ascii="Constantia" w:hAnsi="Constantia" w:cs="Palatino-Roman"/>
          <w:color w:val="000000" w:themeColor="text1"/>
          <w:sz w:val="21"/>
          <w:szCs w:val="21"/>
        </w:rPr>
        <w:t>ableiten: Zunächst würden organische Defizite kompensiert;</w:t>
      </w:r>
      <w:r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3E6DD9">
        <w:rPr>
          <w:rFonts w:ascii="Constantia" w:hAnsi="Constantia" w:cs="Palatino-Roman"/>
          <w:color w:val="000000" w:themeColor="text1"/>
          <w:sz w:val="21"/>
          <w:szCs w:val="21"/>
        </w:rPr>
        <w:t>etwa ersetze das Feuer den fehlenden Wärmeschutz.</w:t>
      </w:r>
      <w:r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3E6DD9">
        <w:rPr>
          <w:rFonts w:ascii="Constantia" w:hAnsi="Constantia" w:cs="Palatino-Roman"/>
          <w:color w:val="000000" w:themeColor="text1"/>
          <w:sz w:val="21"/>
          <w:szCs w:val="21"/>
        </w:rPr>
        <w:t>Dann würden körperliche Leistungen gesteigert;</w:t>
      </w:r>
      <w:r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3E6DD9">
        <w:rPr>
          <w:rFonts w:ascii="Constantia" w:hAnsi="Constantia" w:cs="Palatino-Roman"/>
          <w:color w:val="000000" w:themeColor="text1"/>
          <w:sz w:val="21"/>
          <w:szCs w:val="21"/>
        </w:rPr>
        <w:t>der Faustkeil vergrößere die Kraft unserer Arme</w:t>
      </w:r>
      <w:r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3E6DD9">
        <w:rPr>
          <w:rFonts w:ascii="Constantia" w:hAnsi="Constantia" w:cs="Palatino-Roman"/>
          <w:color w:val="000000" w:themeColor="text1"/>
          <w:sz w:val="21"/>
          <w:szCs w:val="21"/>
        </w:rPr>
        <w:t>und Hände. Oder wir würden uns ganz von unserem</w:t>
      </w:r>
      <w:r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3E6DD9">
        <w:rPr>
          <w:rFonts w:ascii="Constantia" w:hAnsi="Constantia" w:cs="Palatino-Roman"/>
          <w:color w:val="000000" w:themeColor="text1"/>
          <w:sz w:val="21"/>
          <w:szCs w:val="21"/>
        </w:rPr>
        <w:t>Organismus entlasten; wer in einem Wagen fahre,</w:t>
      </w:r>
      <w:r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3E6DD9">
        <w:rPr>
          <w:rFonts w:ascii="Constantia" w:hAnsi="Constantia" w:cs="Palatino-Roman"/>
          <w:color w:val="000000" w:themeColor="text1"/>
          <w:sz w:val="21"/>
          <w:szCs w:val="21"/>
        </w:rPr>
        <w:t>müsse nicht mehr laufen. Der logische Endpunkt sei</w:t>
      </w:r>
      <w:r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3E6DD9">
        <w:rPr>
          <w:rFonts w:ascii="Constantia" w:hAnsi="Constantia" w:cs="Palatino-Roman"/>
          <w:color w:val="000000" w:themeColor="text1"/>
          <w:sz w:val="21"/>
          <w:szCs w:val="21"/>
        </w:rPr>
        <w:t>die Steigerung, Entlastung und Ersetzung unseres zentralen</w:t>
      </w:r>
      <w:r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3E6DD9">
        <w:rPr>
          <w:rFonts w:ascii="Constantia" w:hAnsi="Constantia" w:cs="Palatino-Roman"/>
          <w:color w:val="000000" w:themeColor="text1"/>
          <w:sz w:val="21"/>
          <w:szCs w:val="21"/>
        </w:rPr>
        <w:t>Steuerungsorgans – des Gehirns. Insofern ist</w:t>
      </w:r>
      <w:r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3E6DD9">
        <w:rPr>
          <w:rFonts w:ascii="Constantia" w:hAnsi="Constantia" w:cs="Palatino-Roman"/>
          <w:color w:val="000000" w:themeColor="text1"/>
          <w:sz w:val="21"/>
          <w:szCs w:val="21"/>
        </w:rPr>
        <w:t>der Computer der Gipfel der technischen Entwicklung;</w:t>
      </w:r>
      <w:r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3E6DD9">
        <w:rPr>
          <w:rFonts w:ascii="Constantia" w:hAnsi="Constantia" w:cs="Palatino-Roman"/>
          <w:color w:val="000000" w:themeColor="text1"/>
          <w:sz w:val="21"/>
          <w:szCs w:val="21"/>
        </w:rPr>
        <w:t>wie einige andere sieht Gehlen in der Kybernetik die</w:t>
      </w:r>
      <w:r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3E6DD9">
        <w:rPr>
          <w:rFonts w:ascii="Constantia" w:hAnsi="Constantia" w:cs="Palatino-Roman"/>
          <w:color w:val="000000" w:themeColor="text1"/>
          <w:sz w:val="21"/>
          <w:szCs w:val="21"/>
        </w:rPr>
        <w:t>künftige Superwissenschaft (siehe Erläuterung).</w:t>
      </w:r>
    </w:p>
    <w:p w:rsidR="00527CF6" w:rsidRPr="003E6DD9" w:rsidRDefault="00527CF6" w:rsidP="004D3DAE">
      <w:pPr>
        <w:suppressLineNumbers/>
        <w:spacing w:after="0" w:line="240" w:lineRule="auto"/>
        <w:ind w:left="567"/>
        <w:jc w:val="right"/>
        <w:rPr>
          <w:rFonts w:ascii="Constantia" w:hAnsi="Constantia"/>
          <w:i/>
          <w:color w:val="000000" w:themeColor="text1"/>
          <w:sz w:val="2"/>
          <w:szCs w:val="2"/>
        </w:rPr>
      </w:pPr>
    </w:p>
    <w:p w:rsidR="000B5000" w:rsidRPr="00626E68" w:rsidRDefault="004D3DAE" w:rsidP="000B5000">
      <w:pPr>
        <w:suppressLineNumbers/>
        <w:ind w:left="567" w:right="-1"/>
        <w:jc w:val="right"/>
        <w:rPr>
          <w:rFonts w:ascii="Constantia" w:hAnsi="Constantia"/>
          <w:i/>
          <w:color w:val="000000" w:themeColor="text1"/>
          <w:sz w:val="16"/>
        </w:rPr>
      </w:pPr>
      <w:r w:rsidRPr="00626E68">
        <w:rPr>
          <w:rFonts w:ascii="Constantia" w:hAnsi="Constantia"/>
          <w:i/>
          <w:color w:val="000000" w:themeColor="text1"/>
          <w:sz w:val="16"/>
        </w:rPr>
        <w:t xml:space="preserve">Der vorstehende Text ist ein Auszug aus dem Journal für Philosophie „der blaue reiter". Den kompletten Text finden Sie unter: </w:t>
      </w:r>
      <w:r w:rsidR="005243AB" w:rsidRPr="005243AB">
        <w:rPr>
          <w:rFonts w:ascii="Constantia" w:hAnsi="Constantia"/>
          <w:i/>
          <w:color w:val="000000" w:themeColor="text1"/>
          <w:sz w:val="16"/>
        </w:rPr>
        <w:t>Christian Thies: So viel Seele war nie. Arnold Gehlens Diagnose des technischen Zeitalters. In: der blaue reiter, Journal für Philosophie. Die Seele im digitalen Zeitalter</w:t>
      </w:r>
      <w:r w:rsidR="002F0D32">
        <w:rPr>
          <w:rFonts w:ascii="Constantia" w:hAnsi="Constantia"/>
          <w:i/>
          <w:color w:val="000000" w:themeColor="text1"/>
          <w:sz w:val="16"/>
        </w:rPr>
        <w:t xml:space="preserve"> (Ausgabe 41), der blaue reiter</w:t>
      </w:r>
      <w:r w:rsidR="005243AB" w:rsidRPr="005243AB">
        <w:rPr>
          <w:rFonts w:ascii="Constantia" w:hAnsi="Constantia"/>
          <w:i/>
          <w:color w:val="000000" w:themeColor="text1"/>
          <w:sz w:val="16"/>
        </w:rPr>
        <w:t xml:space="preserve"> Verlag für Philosophie, Hannover 2018, Seite 6, ISBN 978-3-933722-54-6</w:t>
      </w:r>
    </w:p>
    <w:p w:rsidR="00D90068" w:rsidRPr="00626E68" w:rsidRDefault="00F73FD5" w:rsidP="00AB00AD">
      <w:pPr>
        <w:suppressLineNumbers/>
        <w:ind w:left="567" w:right="-1"/>
        <w:jc w:val="right"/>
        <w:rPr>
          <w:rFonts w:ascii="Constantia" w:hAnsi="Constantia"/>
          <w:i/>
          <w:color w:val="000000" w:themeColor="text1"/>
          <w:sz w:val="16"/>
        </w:rPr>
      </w:pPr>
      <w:r w:rsidRPr="00626E68">
        <w:rPr>
          <w:rFonts w:ascii="Nirmala UI" w:hAnsi="Nirmala UI" w:cs="Nirmala UI"/>
          <w:noProof/>
          <w:color w:val="000000" w:themeColor="text1"/>
          <w:sz w:val="18"/>
          <w:lang w:eastAsia="de-DE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401955</wp:posOffset>
                </wp:positionV>
                <wp:extent cx="3105150" cy="3352800"/>
                <wp:effectExtent l="0" t="0" r="19050" b="19050"/>
                <wp:wrapTight wrapText="largest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33528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CF6" w:rsidRPr="00480DE9" w:rsidRDefault="00527CF6" w:rsidP="004D3DAE">
                            <w:pPr>
                              <w:suppressLineNumbers/>
                              <w:spacing w:line="240" w:lineRule="auto"/>
                              <w:rPr>
                                <w:rFonts w:ascii="Nirmala UI" w:hAnsi="Nirmala UI" w:cs="Nirmala UI"/>
                                <w:b/>
                                <w:szCs w:val="19"/>
                              </w:rPr>
                            </w:pPr>
                            <w:r w:rsidRPr="00480DE9">
                              <w:rPr>
                                <w:rFonts w:ascii="Nirmala UI" w:hAnsi="Nirmala UI" w:cs="Nirmala UI"/>
                                <w:b/>
                                <w:szCs w:val="19"/>
                              </w:rPr>
                              <w:t>Arbeitsaufträge</w:t>
                            </w:r>
                          </w:p>
                          <w:p w:rsidR="00527CF6" w:rsidRPr="002F70CE" w:rsidRDefault="005243AB" w:rsidP="00480DE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uppressLineNumbers/>
                              <w:tabs>
                                <w:tab w:val="left" w:pos="284"/>
                              </w:tabs>
                              <w:spacing w:after="120" w:line="240" w:lineRule="auto"/>
                              <w:ind w:left="0" w:firstLine="0"/>
                              <w:contextualSpacing w:val="0"/>
                              <w:jc w:val="both"/>
                              <w:rPr>
                                <w:rFonts w:ascii="Nirmala UI" w:hAnsi="Nirmala UI" w:cs="Nirmala UI"/>
                                <w:i/>
                                <w:sz w:val="18"/>
                                <w:szCs w:val="19"/>
                              </w:rPr>
                            </w:pPr>
                            <w:r w:rsidRPr="005243AB">
                              <w:rPr>
                                <w:rFonts w:ascii="Nirmala UI" w:hAnsi="Nirmala UI" w:cs="Nirmala UI"/>
                                <w:sz w:val="18"/>
                                <w:szCs w:val="19"/>
                              </w:rPr>
                              <w:t>Fassen Sie die zentralen Aussagen des Textes zusammen.</w:t>
                            </w:r>
                            <w:r w:rsidRPr="005243AB">
                              <w:rPr>
                                <w:rFonts w:ascii="Nirmala UI" w:hAnsi="Nirmala UI" w:cs="Nirmala UI"/>
                                <w:i/>
                                <w:sz w:val="18"/>
                                <w:szCs w:val="19"/>
                              </w:rPr>
                              <w:t xml:space="preserve"> </w:t>
                            </w:r>
                            <w:r w:rsidR="00527CF6" w:rsidRPr="002F70CE">
                              <w:rPr>
                                <w:rFonts w:ascii="Nirmala UI" w:hAnsi="Nirmala UI" w:cs="Nirmala UI"/>
                                <w:i/>
                                <w:sz w:val="18"/>
                                <w:szCs w:val="19"/>
                              </w:rPr>
                              <w:t>(Anforderungsbereich I</w:t>
                            </w:r>
                            <w:r w:rsidR="00480DE9">
                              <w:rPr>
                                <w:rFonts w:ascii="Nirmala UI" w:hAnsi="Nirmala UI" w:cs="Nirmala UI"/>
                                <w:i/>
                                <w:sz w:val="18"/>
                                <w:szCs w:val="19"/>
                              </w:rPr>
                              <w:t>*</w:t>
                            </w:r>
                            <w:r w:rsidR="00527CF6" w:rsidRPr="002F70CE">
                              <w:rPr>
                                <w:rFonts w:ascii="Nirmala UI" w:hAnsi="Nirmala UI" w:cs="Nirmala UI"/>
                                <w:i/>
                                <w:sz w:val="18"/>
                                <w:szCs w:val="19"/>
                              </w:rPr>
                              <w:t>)</w:t>
                            </w:r>
                          </w:p>
                          <w:p w:rsidR="00527CF6" w:rsidRPr="002F70CE" w:rsidRDefault="005243AB" w:rsidP="005243A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uppressLineNumbers/>
                              <w:tabs>
                                <w:tab w:val="left" w:pos="284"/>
                              </w:tabs>
                              <w:spacing w:after="120" w:line="240" w:lineRule="auto"/>
                              <w:ind w:left="0" w:firstLine="0"/>
                              <w:contextualSpacing w:val="0"/>
                              <w:jc w:val="both"/>
                              <w:rPr>
                                <w:rFonts w:ascii="Nirmala UI" w:hAnsi="Nirmala UI" w:cs="Nirmala UI"/>
                                <w:sz w:val="18"/>
                                <w:szCs w:val="19"/>
                              </w:rPr>
                            </w:pPr>
                            <w:r w:rsidRPr="005243AB">
                              <w:rPr>
                                <w:rFonts w:ascii="Nirmala UI" w:hAnsi="Nirmala UI" w:cs="Nirmala UI"/>
                                <w:sz w:val="18"/>
                                <w:szCs w:val="19"/>
                              </w:rPr>
                              <w:t>Arnold Gehlen und Günther Anders vertreten unterschiedliche Auffassungen über die Moralität te</w:t>
                            </w:r>
                            <w:r>
                              <w:rPr>
                                <w:rFonts w:ascii="Nirmala UI" w:hAnsi="Nirmala UI" w:cs="Nirmala UI"/>
                                <w:sz w:val="18"/>
                                <w:szCs w:val="19"/>
                              </w:rPr>
                              <w:t xml:space="preserve">chnischer Mittel. Erläutern </w:t>
                            </w:r>
                            <w:r w:rsidRPr="005243AB">
                              <w:rPr>
                                <w:rFonts w:ascii="Nirmala UI" w:hAnsi="Nirmala UI" w:cs="Nirmala UI"/>
                                <w:sz w:val="18"/>
                                <w:szCs w:val="19"/>
                              </w:rPr>
                              <w:t>und vergleichen Sie diese Auffassungen</w:t>
                            </w:r>
                            <w:r w:rsidR="00527CF6" w:rsidRPr="002F70CE">
                              <w:rPr>
                                <w:rFonts w:ascii="Nirmala UI" w:hAnsi="Nirmala UI" w:cs="Nirmala UI"/>
                                <w:sz w:val="18"/>
                                <w:szCs w:val="19"/>
                              </w:rPr>
                              <w:t xml:space="preserve">. </w:t>
                            </w:r>
                            <w:r w:rsidR="00527CF6" w:rsidRPr="002F70CE">
                              <w:rPr>
                                <w:rFonts w:ascii="Nirmala UI" w:hAnsi="Nirmala UI" w:cs="Nirmala UI"/>
                                <w:i/>
                                <w:sz w:val="18"/>
                                <w:szCs w:val="19"/>
                              </w:rPr>
                              <w:t>(Anforderungsbereich II</w:t>
                            </w:r>
                            <w:r w:rsidR="00480DE9">
                              <w:rPr>
                                <w:rFonts w:ascii="Nirmala UI" w:hAnsi="Nirmala UI" w:cs="Nirmala UI"/>
                                <w:i/>
                                <w:sz w:val="18"/>
                                <w:szCs w:val="19"/>
                              </w:rPr>
                              <w:t>*</w:t>
                            </w:r>
                            <w:r w:rsidR="00527CF6" w:rsidRPr="002F70CE">
                              <w:rPr>
                                <w:rFonts w:ascii="Nirmala UI" w:hAnsi="Nirmala UI" w:cs="Nirmala UI"/>
                                <w:i/>
                                <w:sz w:val="18"/>
                                <w:szCs w:val="19"/>
                              </w:rPr>
                              <w:t>)</w:t>
                            </w:r>
                          </w:p>
                          <w:p w:rsidR="005243AB" w:rsidRDefault="005243AB" w:rsidP="005243A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uppressLineNumbers/>
                              <w:tabs>
                                <w:tab w:val="left" w:pos="284"/>
                              </w:tabs>
                              <w:spacing w:after="120" w:line="240" w:lineRule="auto"/>
                              <w:ind w:left="0" w:firstLine="0"/>
                              <w:contextualSpacing w:val="0"/>
                              <w:jc w:val="both"/>
                              <w:rPr>
                                <w:rFonts w:ascii="Nirmala UI" w:hAnsi="Nirmala UI" w:cs="Nirmala UI"/>
                                <w:sz w:val="18"/>
                                <w:szCs w:val="19"/>
                              </w:rPr>
                            </w:pPr>
                            <w:r w:rsidRPr="005243AB">
                              <w:rPr>
                                <w:rFonts w:ascii="Nirmala UI" w:hAnsi="Nirmala UI" w:cs="Nirmala UI"/>
                                <w:sz w:val="18"/>
                                <w:szCs w:val="19"/>
                              </w:rPr>
                              <w:t>Sind technische Mittel ethisch neutral? Diskutieren Sie die dual-use-Problematik (</w:t>
                            </w:r>
                            <w:r w:rsidR="008C7B37">
                              <w:rPr>
                                <w:rFonts w:ascii="Nirmala UI" w:hAnsi="Nirmala UI" w:cs="Nirmala UI"/>
                                <w:sz w:val="18"/>
                                <w:szCs w:val="19"/>
                              </w:rPr>
                              <w:t xml:space="preserve">also </w:t>
                            </w:r>
                            <w:r w:rsidRPr="005243AB">
                              <w:rPr>
                                <w:rFonts w:ascii="Nirmala UI" w:hAnsi="Nirmala UI" w:cs="Nirmala UI"/>
                                <w:sz w:val="18"/>
                                <w:szCs w:val="19"/>
                              </w:rPr>
                              <w:t xml:space="preserve">Anwendung der Technik zum Guten </w:t>
                            </w:r>
                            <w:r w:rsidR="008C7B37">
                              <w:rPr>
                                <w:rFonts w:ascii="Nirmala UI" w:hAnsi="Nirmala UI" w:cs="Nirmala UI"/>
                                <w:sz w:val="18"/>
                                <w:szCs w:val="19"/>
                              </w:rPr>
                              <w:t>so</w:t>
                            </w:r>
                            <w:r w:rsidRPr="005243AB">
                              <w:rPr>
                                <w:rFonts w:ascii="Nirmala UI" w:hAnsi="Nirmala UI" w:cs="Nirmala UI"/>
                                <w:sz w:val="18"/>
                                <w:szCs w:val="19"/>
                              </w:rPr>
                              <w:t>wie zum Bösen) an einem selbstgewählten Beispiel.</w:t>
                            </w:r>
                            <w:r w:rsidRPr="005243AB">
                              <w:rPr>
                                <w:rFonts w:ascii="Nirmala UI" w:hAnsi="Nirmala UI" w:cs="Nirmala UI"/>
                                <w:i/>
                                <w:sz w:val="18"/>
                                <w:szCs w:val="19"/>
                              </w:rPr>
                              <w:t xml:space="preserve"> </w:t>
                            </w:r>
                            <w:r w:rsidR="00527CF6" w:rsidRPr="002F70CE">
                              <w:rPr>
                                <w:rFonts w:ascii="Nirmala UI" w:hAnsi="Nirmala UI" w:cs="Nirmala UI"/>
                                <w:i/>
                                <w:sz w:val="18"/>
                                <w:szCs w:val="19"/>
                              </w:rPr>
                              <w:t>(Anforderungsbereich III</w:t>
                            </w:r>
                            <w:r w:rsidR="00480DE9">
                              <w:rPr>
                                <w:rFonts w:ascii="Nirmala UI" w:hAnsi="Nirmala UI" w:cs="Nirmala UI"/>
                                <w:i/>
                                <w:sz w:val="18"/>
                                <w:szCs w:val="19"/>
                              </w:rPr>
                              <w:t>*</w:t>
                            </w:r>
                            <w:r w:rsidR="00527CF6" w:rsidRPr="002F70CE">
                              <w:rPr>
                                <w:rFonts w:ascii="Nirmala UI" w:hAnsi="Nirmala UI" w:cs="Nirmala UI"/>
                                <w:i/>
                                <w:sz w:val="18"/>
                                <w:szCs w:val="19"/>
                              </w:rPr>
                              <w:t>)</w:t>
                            </w:r>
                          </w:p>
                          <w:p w:rsidR="00480DE9" w:rsidRPr="001532FD" w:rsidRDefault="00480DE9" w:rsidP="001532FD">
                            <w:pPr>
                              <w:suppressLineNumbers/>
                              <w:tabs>
                                <w:tab w:val="left" w:pos="284"/>
                              </w:tabs>
                              <w:spacing w:after="0" w:line="240" w:lineRule="auto"/>
                              <w:jc w:val="both"/>
                              <w:rPr>
                                <w:rFonts w:ascii="Nirmala UI" w:hAnsi="Nirmala UI" w:cs="Nirmala UI"/>
                                <w:sz w:val="15"/>
                                <w:szCs w:val="15"/>
                              </w:rPr>
                            </w:pPr>
                          </w:p>
                          <w:p w:rsidR="001532FD" w:rsidRPr="001532FD" w:rsidRDefault="00480DE9" w:rsidP="004D3DAE">
                            <w:pPr>
                              <w:suppressLineNumbers/>
                              <w:tabs>
                                <w:tab w:val="left" w:pos="284"/>
                              </w:tabs>
                              <w:spacing w:after="120" w:line="240" w:lineRule="auto"/>
                              <w:jc w:val="right"/>
                              <w:rPr>
                                <w:rFonts w:ascii="Nirmala UI" w:hAnsi="Nirmala UI" w:cs="Nirmala UI"/>
                                <w:i/>
                                <w:sz w:val="15"/>
                                <w:szCs w:val="15"/>
                              </w:rPr>
                            </w:pPr>
                            <w:r w:rsidRPr="001532FD">
                              <w:rPr>
                                <w:rFonts w:ascii="Nirmala UI" w:hAnsi="Nirmala UI" w:cs="Nirmala UI"/>
                                <w:i/>
                                <w:sz w:val="15"/>
                                <w:szCs w:val="15"/>
                              </w:rPr>
                              <w:t>* Anforderungsbereiche I-III der KMK-Standards: siehe Einheitliche Prüfungsanforderungen in der Abiturprüfung Ethik, 2006</w:t>
                            </w:r>
                            <w:r w:rsidR="00CA3E83">
                              <w:rPr>
                                <w:rFonts w:ascii="Nirmala UI" w:hAnsi="Nirmala UI" w:cs="Nirmala UI"/>
                                <w:i/>
                                <w:sz w:val="15"/>
                                <w:szCs w:val="15"/>
                              </w:rPr>
                              <w:t>, S.10f.</w:t>
                            </w:r>
                            <w:r w:rsidR="004D3DAE" w:rsidRPr="001532FD">
                              <w:rPr>
                                <w:rFonts w:ascii="Nirmala UI" w:hAnsi="Nirmala UI" w:cs="Nirmala UI"/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:rsidR="00480DE9" w:rsidRPr="001532FD" w:rsidRDefault="004D3DAE" w:rsidP="004D3DAE">
                            <w:pPr>
                              <w:suppressLineNumbers/>
                              <w:tabs>
                                <w:tab w:val="left" w:pos="284"/>
                              </w:tabs>
                              <w:spacing w:after="120" w:line="240" w:lineRule="auto"/>
                              <w:jc w:val="right"/>
                              <w:rPr>
                                <w:rFonts w:ascii="Nirmala UI" w:hAnsi="Nirmala UI" w:cs="Nirmala UI"/>
                                <w:i/>
                                <w:sz w:val="15"/>
                                <w:szCs w:val="15"/>
                              </w:rPr>
                            </w:pPr>
                            <w:r w:rsidRPr="001532FD">
                              <w:rPr>
                                <w:rFonts w:ascii="Nirmala UI" w:hAnsi="Nirmala UI" w:cs="Nirmala UI"/>
                                <w:i/>
                                <w:sz w:val="15"/>
                                <w:szCs w:val="15"/>
                              </w:rPr>
                              <w:t>(https://www.kmk.org/fileadmin/veroeffentlichungen_beschluesse/1989/1989_12_01-EPA-Ethik.pdf)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144000" rIns="144000" bIns="14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8" style="position:absolute;left:0;text-align:left;margin-left:.05pt;margin-top:31.65pt;width:244.5pt;height:264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" fillcolor="white [3201]" strokecolor="#bfbfbf [2412]" strokeweight="1.5pt">
                <v:textbox inset="4mm,4mm,4mm,4mm">
                  <w:txbxContent>
                    <w:p w:rsidR="00527CF6" w:rsidRPr="00480DE9" w:rsidRDefault="00527CF6" w:rsidP="004D3DAE">
                      <w:pPr>
                        <w:suppressLineNumbers/>
                        <w:spacing w:line="240" w:lineRule="auto"/>
                        <w:rPr>
                          <w:rFonts w:ascii="Nirmala UI" w:hAnsi="Nirmala UI" w:cs="Nirmala UI"/>
                          <w:b/>
                          <w:szCs w:val="19"/>
                        </w:rPr>
                      </w:pPr>
                      <w:r w:rsidRPr="00480DE9">
                        <w:rPr>
                          <w:rFonts w:ascii="Nirmala UI" w:hAnsi="Nirmala UI" w:cs="Nirmala UI"/>
                          <w:b/>
                          <w:szCs w:val="19"/>
                        </w:rPr>
                        <w:t>Arbeitsaufträge</w:t>
                      </w:r>
                    </w:p>
                    <w:p w:rsidR="00527CF6" w:rsidRPr="002F70CE" w:rsidRDefault="005243AB" w:rsidP="00480DE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uppressLineNumbers/>
                        <w:tabs>
                          <w:tab w:val="left" w:pos="284"/>
                        </w:tabs>
                        <w:spacing w:after="120" w:line="240" w:lineRule="auto"/>
                        <w:ind w:left="0" w:firstLine="0"/>
                        <w:contextualSpacing w:val="0"/>
                        <w:jc w:val="both"/>
                        <w:rPr>
                          <w:rFonts w:ascii="Nirmala UI" w:hAnsi="Nirmala UI" w:cs="Nirmala UI"/>
                          <w:i/>
                          <w:sz w:val="18"/>
                          <w:szCs w:val="19"/>
                        </w:rPr>
                      </w:pPr>
                      <w:r w:rsidRPr="005243AB">
                        <w:rPr>
                          <w:rFonts w:ascii="Nirmala UI" w:hAnsi="Nirmala UI" w:cs="Nirmala UI"/>
                          <w:sz w:val="18"/>
                          <w:szCs w:val="19"/>
                        </w:rPr>
                        <w:t>Fassen Sie die zentralen Aussagen des Textes zusammen.</w:t>
                      </w:r>
                      <w:r w:rsidRPr="005243AB">
                        <w:rPr>
                          <w:rFonts w:ascii="Nirmala UI" w:hAnsi="Nirmala UI" w:cs="Nirmala UI"/>
                          <w:i/>
                          <w:sz w:val="18"/>
                          <w:szCs w:val="19"/>
                        </w:rPr>
                        <w:t xml:space="preserve"> </w:t>
                      </w:r>
                      <w:r w:rsidR="00527CF6" w:rsidRPr="002F70CE">
                        <w:rPr>
                          <w:rFonts w:ascii="Nirmala UI" w:hAnsi="Nirmala UI" w:cs="Nirmala UI"/>
                          <w:i/>
                          <w:sz w:val="18"/>
                          <w:szCs w:val="19"/>
                        </w:rPr>
                        <w:t>(Anforderungsbereich I</w:t>
                      </w:r>
                      <w:r w:rsidR="00480DE9">
                        <w:rPr>
                          <w:rFonts w:ascii="Nirmala UI" w:hAnsi="Nirmala UI" w:cs="Nirmala UI"/>
                          <w:i/>
                          <w:sz w:val="18"/>
                          <w:szCs w:val="19"/>
                        </w:rPr>
                        <w:t>*</w:t>
                      </w:r>
                      <w:r w:rsidR="00527CF6" w:rsidRPr="002F70CE">
                        <w:rPr>
                          <w:rFonts w:ascii="Nirmala UI" w:hAnsi="Nirmala UI" w:cs="Nirmala UI"/>
                          <w:i/>
                          <w:sz w:val="18"/>
                          <w:szCs w:val="19"/>
                        </w:rPr>
                        <w:t>)</w:t>
                      </w:r>
                    </w:p>
                    <w:p w:rsidR="00527CF6" w:rsidRPr="002F70CE" w:rsidRDefault="005243AB" w:rsidP="005243A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uppressLineNumbers/>
                        <w:tabs>
                          <w:tab w:val="left" w:pos="284"/>
                        </w:tabs>
                        <w:spacing w:after="120" w:line="240" w:lineRule="auto"/>
                        <w:ind w:left="0" w:firstLine="0"/>
                        <w:contextualSpacing w:val="0"/>
                        <w:jc w:val="both"/>
                        <w:rPr>
                          <w:rFonts w:ascii="Nirmala UI" w:hAnsi="Nirmala UI" w:cs="Nirmala UI"/>
                          <w:sz w:val="18"/>
                          <w:szCs w:val="19"/>
                        </w:rPr>
                      </w:pPr>
                      <w:r w:rsidRPr="005243AB">
                        <w:rPr>
                          <w:rFonts w:ascii="Nirmala UI" w:hAnsi="Nirmala UI" w:cs="Nirmala UI"/>
                          <w:sz w:val="18"/>
                          <w:szCs w:val="19"/>
                        </w:rPr>
                        <w:t>Arnold Gehlen und Günther Anders vertreten unterschiedliche Auffassungen über die Moralität te</w:t>
                      </w:r>
                      <w:r>
                        <w:rPr>
                          <w:rFonts w:ascii="Nirmala UI" w:hAnsi="Nirmala UI" w:cs="Nirmala UI"/>
                          <w:sz w:val="18"/>
                          <w:szCs w:val="19"/>
                        </w:rPr>
                        <w:t xml:space="preserve">chnischer Mittel. Erläutern </w:t>
                      </w:r>
                      <w:r w:rsidRPr="005243AB">
                        <w:rPr>
                          <w:rFonts w:ascii="Nirmala UI" w:hAnsi="Nirmala UI" w:cs="Nirmala UI"/>
                          <w:sz w:val="18"/>
                          <w:szCs w:val="19"/>
                        </w:rPr>
                        <w:t>und vergleichen Sie diese Auffassungen</w:t>
                      </w:r>
                      <w:r w:rsidR="00527CF6" w:rsidRPr="002F70CE">
                        <w:rPr>
                          <w:rFonts w:ascii="Nirmala UI" w:hAnsi="Nirmala UI" w:cs="Nirmala UI"/>
                          <w:sz w:val="18"/>
                          <w:szCs w:val="19"/>
                        </w:rPr>
                        <w:t xml:space="preserve">. </w:t>
                      </w:r>
                      <w:r w:rsidR="00527CF6" w:rsidRPr="002F70CE">
                        <w:rPr>
                          <w:rFonts w:ascii="Nirmala UI" w:hAnsi="Nirmala UI" w:cs="Nirmala UI"/>
                          <w:i/>
                          <w:sz w:val="18"/>
                          <w:szCs w:val="19"/>
                        </w:rPr>
                        <w:t>(Anforderungsbereich II</w:t>
                      </w:r>
                      <w:r w:rsidR="00480DE9">
                        <w:rPr>
                          <w:rFonts w:ascii="Nirmala UI" w:hAnsi="Nirmala UI" w:cs="Nirmala UI"/>
                          <w:i/>
                          <w:sz w:val="18"/>
                          <w:szCs w:val="19"/>
                        </w:rPr>
                        <w:t>*</w:t>
                      </w:r>
                      <w:r w:rsidR="00527CF6" w:rsidRPr="002F70CE">
                        <w:rPr>
                          <w:rFonts w:ascii="Nirmala UI" w:hAnsi="Nirmala UI" w:cs="Nirmala UI"/>
                          <w:i/>
                          <w:sz w:val="18"/>
                          <w:szCs w:val="19"/>
                        </w:rPr>
                        <w:t>)</w:t>
                      </w:r>
                    </w:p>
                    <w:p w:rsidR="005243AB" w:rsidRDefault="005243AB" w:rsidP="005243A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uppressLineNumbers/>
                        <w:tabs>
                          <w:tab w:val="left" w:pos="284"/>
                        </w:tabs>
                        <w:spacing w:after="120" w:line="240" w:lineRule="auto"/>
                        <w:ind w:left="0" w:firstLine="0"/>
                        <w:contextualSpacing w:val="0"/>
                        <w:jc w:val="both"/>
                        <w:rPr>
                          <w:rFonts w:ascii="Nirmala UI" w:hAnsi="Nirmala UI" w:cs="Nirmala UI"/>
                          <w:sz w:val="18"/>
                          <w:szCs w:val="19"/>
                        </w:rPr>
                      </w:pPr>
                      <w:r w:rsidRPr="005243AB">
                        <w:rPr>
                          <w:rFonts w:ascii="Nirmala UI" w:hAnsi="Nirmala UI" w:cs="Nirmala UI"/>
                          <w:sz w:val="18"/>
                          <w:szCs w:val="19"/>
                        </w:rPr>
                        <w:t xml:space="preserve">Sind technische Mittel ethisch neutral? Diskutieren Sie die </w:t>
                      </w:r>
                      <w:proofErr w:type="spellStart"/>
                      <w:r w:rsidRPr="005243AB">
                        <w:rPr>
                          <w:rFonts w:ascii="Nirmala UI" w:hAnsi="Nirmala UI" w:cs="Nirmala UI"/>
                          <w:sz w:val="18"/>
                          <w:szCs w:val="19"/>
                        </w:rPr>
                        <w:t>dual</w:t>
                      </w:r>
                      <w:proofErr w:type="spellEnd"/>
                      <w:r w:rsidRPr="005243AB">
                        <w:rPr>
                          <w:rFonts w:ascii="Nirmala UI" w:hAnsi="Nirmala UI" w:cs="Nirmala UI"/>
                          <w:sz w:val="18"/>
                          <w:szCs w:val="19"/>
                        </w:rPr>
                        <w:t>-</w:t>
                      </w:r>
                      <w:proofErr w:type="spellStart"/>
                      <w:r w:rsidRPr="005243AB">
                        <w:rPr>
                          <w:rFonts w:ascii="Nirmala UI" w:hAnsi="Nirmala UI" w:cs="Nirmala UI"/>
                          <w:sz w:val="18"/>
                          <w:szCs w:val="19"/>
                        </w:rPr>
                        <w:t>use</w:t>
                      </w:r>
                      <w:proofErr w:type="spellEnd"/>
                      <w:r w:rsidRPr="005243AB">
                        <w:rPr>
                          <w:rFonts w:ascii="Nirmala UI" w:hAnsi="Nirmala UI" w:cs="Nirmala UI"/>
                          <w:sz w:val="18"/>
                          <w:szCs w:val="19"/>
                        </w:rPr>
                        <w:t>-Problematik (</w:t>
                      </w:r>
                      <w:r w:rsidR="008C7B37">
                        <w:rPr>
                          <w:rFonts w:ascii="Nirmala UI" w:hAnsi="Nirmala UI" w:cs="Nirmala UI"/>
                          <w:sz w:val="18"/>
                          <w:szCs w:val="19"/>
                        </w:rPr>
                        <w:t xml:space="preserve">also </w:t>
                      </w:r>
                      <w:r w:rsidRPr="005243AB">
                        <w:rPr>
                          <w:rFonts w:ascii="Nirmala UI" w:hAnsi="Nirmala UI" w:cs="Nirmala UI"/>
                          <w:sz w:val="18"/>
                          <w:szCs w:val="19"/>
                        </w:rPr>
                        <w:t xml:space="preserve">Anwendung der Technik zum Guten </w:t>
                      </w:r>
                      <w:r w:rsidR="008C7B37">
                        <w:rPr>
                          <w:rFonts w:ascii="Nirmala UI" w:hAnsi="Nirmala UI" w:cs="Nirmala UI"/>
                          <w:sz w:val="18"/>
                          <w:szCs w:val="19"/>
                        </w:rPr>
                        <w:t>so</w:t>
                      </w:r>
                      <w:r w:rsidRPr="005243AB">
                        <w:rPr>
                          <w:rFonts w:ascii="Nirmala UI" w:hAnsi="Nirmala UI" w:cs="Nirmala UI"/>
                          <w:sz w:val="18"/>
                          <w:szCs w:val="19"/>
                        </w:rPr>
                        <w:t>wie zum Bösen) an einem selbstgewählten Beispiel.</w:t>
                      </w:r>
                      <w:r w:rsidRPr="005243AB">
                        <w:rPr>
                          <w:rFonts w:ascii="Nirmala UI" w:hAnsi="Nirmala UI" w:cs="Nirmala UI"/>
                          <w:i/>
                          <w:sz w:val="18"/>
                          <w:szCs w:val="19"/>
                        </w:rPr>
                        <w:t xml:space="preserve"> </w:t>
                      </w:r>
                      <w:r w:rsidR="00527CF6" w:rsidRPr="002F70CE">
                        <w:rPr>
                          <w:rFonts w:ascii="Nirmala UI" w:hAnsi="Nirmala UI" w:cs="Nirmala UI"/>
                          <w:i/>
                          <w:sz w:val="18"/>
                          <w:szCs w:val="19"/>
                        </w:rPr>
                        <w:t>(</w:t>
                      </w:r>
                      <w:bookmarkStart w:id="1" w:name="_GoBack"/>
                      <w:bookmarkEnd w:id="1"/>
                      <w:r w:rsidR="00527CF6" w:rsidRPr="002F70CE">
                        <w:rPr>
                          <w:rFonts w:ascii="Nirmala UI" w:hAnsi="Nirmala UI" w:cs="Nirmala UI"/>
                          <w:i/>
                          <w:sz w:val="18"/>
                          <w:szCs w:val="19"/>
                        </w:rPr>
                        <w:t>Anforderungsbereich III</w:t>
                      </w:r>
                      <w:r w:rsidR="00480DE9">
                        <w:rPr>
                          <w:rFonts w:ascii="Nirmala UI" w:hAnsi="Nirmala UI" w:cs="Nirmala UI"/>
                          <w:i/>
                          <w:sz w:val="18"/>
                          <w:szCs w:val="19"/>
                        </w:rPr>
                        <w:t>*</w:t>
                      </w:r>
                      <w:r w:rsidR="00527CF6" w:rsidRPr="002F70CE">
                        <w:rPr>
                          <w:rFonts w:ascii="Nirmala UI" w:hAnsi="Nirmala UI" w:cs="Nirmala UI"/>
                          <w:i/>
                          <w:sz w:val="18"/>
                          <w:szCs w:val="19"/>
                        </w:rPr>
                        <w:t>)</w:t>
                      </w:r>
                    </w:p>
                    <w:p w:rsidR="00480DE9" w:rsidRPr="001532FD" w:rsidRDefault="00480DE9" w:rsidP="001532FD">
                      <w:pPr>
                        <w:suppressLineNumbers/>
                        <w:tabs>
                          <w:tab w:val="left" w:pos="284"/>
                        </w:tabs>
                        <w:spacing w:after="0" w:line="240" w:lineRule="auto"/>
                        <w:jc w:val="both"/>
                        <w:rPr>
                          <w:rFonts w:ascii="Nirmala UI" w:hAnsi="Nirmala UI" w:cs="Nirmala UI"/>
                          <w:sz w:val="15"/>
                          <w:szCs w:val="15"/>
                        </w:rPr>
                      </w:pPr>
                    </w:p>
                    <w:p w:rsidR="001532FD" w:rsidRPr="001532FD" w:rsidRDefault="00480DE9" w:rsidP="004D3DAE">
                      <w:pPr>
                        <w:suppressLineNumbers/>
                        <w:tabs>
                          <w:tab w:val="left" w:pos="284"/>
                        </w:tabs>
                        <w:spacing w:after="120" w:line="240" w:lineRule="auto"/>
                        <w:jc w:val="right"/>
                        <w:rPr>
                          <w:rFonts w:ascii="Nirmala UI" w:hAnsi="Nirmala UI" w:cs="Nirmala UI"/>
                          <w:i/>
                          <w:sz w:val="15"/>
                          <w:szCs w:val="15"/>
                        </w:rPr>
                      </w:pPr>
                      <w:r w:rsidRPr="001532FD">
                        <w:rPr>
                          <w:rFonts w:ascii="Nirmala UI" w:hAnsi="Nirmala UI" w:cs="Nirmala UI"/>
                          <w:i/>
                          <w:sz w:val="15"/>
                          <w:szCs w:val="15"/>
                        </w:rPr>
                        <w:t>* Anforderungsbereiche I-III der KMK-Standards: siehe Einheitliche Prüfungsanforderungen in der Abiturprüfung Ethik, 2006</w:t>
                      </w:r>
                      <w:r w:rsidR="00CA3E83">
                        <w:rPr>
                          <w:rFonts w:ascii="Nirmala UI" w:hAnsi="Nirmala UI" w:cs="Nirmala UI"/>
                          <w:i/>
                          <w:sz w:val="15"/>
                          <w:szCs w:val="15"/>
                        </w:rPr>
                        <w:t>, S.10f.</w:t>
                      </w:r>
                      <w:r w:rsidR="004D3DAE" w:rsidRPr="001532FD">
                        <w:rPr>
                          <w:rFonts w:ascii="Nirmala UI" w:hAnsi="Nirmala UI" w:cs="Nirmala UI"/>
                          <w:i/>
                          <w:sz w:val="15"/>
                          <w:szCs w:val="15"/>
                        </w:rPr>
                        <w:t xml:space="preserve"> </w:t>
                      </w:r>
                    </w:p>
                    <w:p w:rsidR="00480DE9" w:rsidRPr="001532FD" w:rsidRDefault="004D3DAE" w:rsidP="004D3DAE">
                      <w:pPr>
                        <w:suppressLineNumbers/>
                        <w:tabs>
                          <w:tab w:val="left" w:pos="284"/>
                        </w:tabs>
                        <w:spacing w:after="120" w:line="240" w:lineRule="auto"/>
                        <w:jc w:val="right"/>
                        <w:rPr>
                          <w:rFonts w:ascii="Nirmala UI" w:hAnsi="Nirmala UI" w:cs="Nirmala UI"/>
                          <w:i/>
                          <w:sz w:val="15"/>
                          <w:szCs w:val="15"/>
                        </w:rPr>
                      </w:pPr>
                      <w:r w:rsidRPr="001532FD">
                        <w:rPr>
                          <w:rFonts w:ascii="Nirmala UI" w:hAnsi="Nirmala UI" w:cs="Nirmala UI"/>
                          <w:i/>
                          <w:sz w:val="15"/>
                          <w:szCs w:val="15"/>
                        </w:rPr>
                        <w:t>(https://www.kmk.org/fileadmin/veroeffentlichungen_beschluesse/1989/1989_12_01-EPA-Ethik.pdf)</w:t>
                      </w:r>
                    </w:p>
                  </w:txbxContent>
                </v:textbox>
                <w10:wrap type="tight" side="largest"/>
              </v:rect>
            </w:pict>
          </mc:Fallback>
        </mc:AlternateContent>
      </w:r>
      <w:r w:rsidR="002E1302" w:rsidRPr="001F123E"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5947410</wp:posOffset>
            </wp:positionH>
            <wp:positionV relativeFrom="margin">
              <wp:posOffset>8348345</wp:posOffset>
            </wp:positionV>
            <wp:extent cx="809625" cy="680085"/>
            <wp:effectExtent l="7620" t="0" r="0" b="0"/>
            <wp:wrapSquare wrapText="bothSides"/>
            <wp:docPr id="4" name="Grafik 4" descr="C:\ANNA\der blaue reiter\Lehrerportal\Logo dbr sei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NNA\der blaue reiter\Lehrerportal\Logo dbr sei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962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0AD" w:rsidRPr="00626E68">
        <w:rPr>
          <w:rFonts w:ascii="Constantia" w:hAnsi="Constantia"/>
          <w:i/>
          <w:color w:val="000000" w:themeColor="text1"/>
          <w:sz w:val="16"/>
        </w:rPr>
        <w:t>Lieferbar über jede Buchhandlung (Barsortiment) oder direkt über www.derblauereiter.de</w:t>
      </w:r>
    </w:p>
    <w:sectPr w:rsidR="00D90068" w:rsidRPr="00626E68" w:rsidSect="003E6DD9">
      <w:headerReference w:type="default" r:id="rId9"/>
      <w:pgSz w:w="11906" w:h="16838"/>
      <w:pgMar w:top="234" w:right="567" w:bottom="993" w:left="851" w:header="286" w:footer="283" w:gutter="0"/>
      <w:lnNumType w:countBy="5" w:distance="6" w:restart="continuous"/>
      <w:cols w:num="2" w:space="708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88A" w:rsidRDefault="00BD188A" w:rsidP="00273E9A">
      <w:pPr>
        <w:spacing w:after="0" w:line="240" w:lineRule="auto"/>
      </w:pPr>
      <w:r>
        <w:separator/>
      </w:r>
    </w:p>
  </w:endnote>
  <w:endnote w:type="continuationSeparator" w:id="0">
    <w:p w:rsidR="00BD188A" w:rsidRDefault="00BD188A" w:rsidP="0027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88A" w:rsidRDefault="00BD188A" w:rsidP="00273E9A">
      <w:pPr>
        <w:spacing w:after="0" w:line="240" w:lineRule="auto"/>
      </w:pPr>
      <w:r>
        <w:separator/>
      </w:r>
    </w:p>
  </w:footnote>
  <w:footnote w:type="continuationSeparator" w:id="0">
    <w:p w:rsidR="00BD188A" w:rsidRDefault="00BD188A" w:rsidP="0027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EinfacheTabelle1"/>
      <w:tblW w:w="10211" w:type="dxa"/>
      <w:tblInd w:w="279" w:type="dxa"/>
      <w:tblBorders>
        <w:top w:val="single" w:sz="8" w:space="0" w:color="BFBFBF" w:themeColor="background1" w:themeShade="BF"/>
        <w:left w:val="single" w:sz="8" w:space="0" w:color="BFBFBF" w:themeColor="background1" w:themeShade="BF"/>
        <w:bottom w:val="single" w:sz="8" w:space="0" w:color="BFBFBF" w:themeColor="background1" w:themeShade="BF"/>
        <w:right w:val="single" w:sz="8" w:space="0" w:color="BFBFBF" w:themeColor="background1" w:themeShade="B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9"/>
      <w:gridCol w:w="3024"/>
      <w:gridCol w:w="3024"/>
      <w:gridCol w:w="3024"/>
    </w:tblGrid>
    <w:tr w:rsidR="003F6A9D" w:rsidTr="004B60D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9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139" w:type="dxa"/>
          <w:vMerge w:val="restart"/>
          <w:tcBorders>
            <w:top w:val="nil"/>
            <w:left w:val="nil"/>
            <w:right w:val="single" w:sz="12" w:space="0" w:color="BFBFBF" w:themeColor="background1" w:themeShade="BF"/>
          </w:tcBorders>
        </w:tcPr>
        <w:p w:rsidR="00AC6FDC" w:rsidRPr="007D088D" w:rsidRDefault="00626E68" w:rsidP="00B549BE">
          <w:pPr>
            <w:pStyle w:val="Kopfzeile"/>
            <w:tabs>
              <w:tab w:val="clear" w:pos="4536"/>
              <w:tab w:val="clear" w:pos="9072"/>
              <w:tab w:val="center" w:pos="5103"/>
              <w:tab w:val="right" w:pos="10773"/>
            </w:tabs>
            <w:rPr>
              <w:rFonts w:ascii="Nirmala UI" w:hAnsi="Nirmala UI" w:cs="Nirmala UI"/>
              <w:b w:val="0"/>
              <w:sz w:val="2"/>
            </w:rPr>
          </w:pPr>
          <w:r w:rsidRPr="00B43014">
            <w:rPr>
              <w:noProof/>
              <w:lang w:eastAsia="de-DE"/>
            </w:rPr>
            <w:drawing>
              <wp:inline distT="0" distB="0" distL="0" distR="0" wp14:anchorId="29D3C631" wp14:editId="3C6714ED">
                <wp:extent cx="400050" cy="669868"/>
                <wp:effectExtent l="0" t="0" r="0" b="0"/>
                <wp:docPr id="11" name="Grafik 11" descr="C:\ANNA\der blaue reiter\Lehrerportal\logo_db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ANNA\der blaue reiter\Lehrerportal\logo_db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698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4" w:type="dxa"/>
          <w:tc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</w:tcBorders>
          <w:shd w:val="clear" w:color="auto" w:fill="FFFFFF" w:themeFill="background1"/>
          <w:vAlign w:val="center"/>
        </w:tcPr>
        <w:p w:rsidR="00AC6FDC" w:rsidRPr="00AC6FDC" w:rsidRDefault="00AC6FDC" w:rsidP="00AC6FDC">
          <w:pPr>
            <w:pStyle w:val="Kopfzeile"/>
            <w:tabs>
              <w:tab w:val="clear" w:pos="4536"/>
              <w:tab w:val="clear" w:pos="9072"/>
              <w:tab w:val="center" w:pos="5103"/>
              <w:tab w:val="right" w:pos="10773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Nirmala UI" w:hAnsi="Nirmala UI" w:cs="Nirmala UI"/>
              <w:bCs w:val="0"/>
              <w:sz w:val="20"/>
              <w:szCs w:val="20"/>
            </w:rPr>
          </w:pPr>
          <w:r w:rsidRPr="00AC6FDC">
            <w:rPr>
              <w:rFonts w:ascii="Nirmala UI" w:hAnsi="Nirmala UI" w:cs="Nirmala UI"/>
              <w:bCs w:val="0"/>
              <w:sz w:val="20"/>
              <w:szCs w:val="20"/>
            </w:rPr>
            <w:t>Unterrichtseinheit</w:t>
          </w:r>
        </w:p>
      </w:tc>
      <w:tc>
        <w:tcPr>
          <w:tcW w:w="3024" w:type="dxa"/>
          <w:tc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</w:tcBorders>
          <w:shd w:val="clear" w:color="auto" w:fill="FFFFFF" w:themeFill="background1"/>
          <w:vAlign w:val="center"/>
        </w:tcPr>
        <w:p w:rsidR="00AC6FDC" w:rsidRPr="00AC6FDC" w:rsidRDefault="00AC6FDC" w:rsidP="00AC6FDC">
          <w:pPr>
            <w:pStyle w:val="Kopfzeile"/>
            <w:tabs>
              <w:tab w:val="clear" w:pos="4536"/>
              <w:tab w:val="clear" w:pos="9072"/>
              <w:tab w:val="center" w:pos="5103"/>
              <w:tab w:val="right" w:pos="10773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Nirmala UI" w:hAnsi="Nirmala UI" w:cs="Nirmala UI"/>
              <w:bCs w:val="0"/>
              <w:sz w:val="20"/>
              <w:szCs w:val="20"/>
            </w:rPr>
          </w:pPr>
          <w:r w:rsidRPr="00AC6FDC">
            <w:rPr>
              <w:rFonts w:ascii="Nirmala UI" w:hAnsi="Nirmala UI" w:cs="Nirmala UI"/>
              <w:bCs w:val="0"/>
              <w:sz w:val="20"/>
              <w:szCs w:val="20"/>
            </w:rPr>
            <w:t>Thema</w:t>
          </w:r>
        </w:p>
      </w:tc>
      <w:tc>
        <w:tcPr>
          <w:tcW w:w="3024" w:type="dxa"/>
          <w:tc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</w:tcBorders>
          <w:shd w:val="clear" w:color="auto" w:fill="FFFFFF" w:themeFill="background1"/>
          <w:vAlign w:val="center"/>
        </w:tcPr>
        <w:p w:rsidR="00AC6FDC" w:rsidRPr="00AC6FDC" w:rsidRDefault="00AC6FDC" w:rsidP="00AC6FDC">
          <w:pPr>
            <w:pStyle w:val="Kopfzeile"/>
            <w:tabs>
              <w:tab w:val="clear" w:pos="4536"/>
              <w:tab w:val="clear" w:pos="9072"/>
              <w:tab w:val="center" w:pos="5103"/>
              <w:tab w:val="right" w:pos="10773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Nirmala UI" w:hAnsi="Nirmala UI" w:cs="Nirmala UI"/>
              <w:sz w:val="20"/>
              <w:szCs w:val="20"/>
            </w:rPr>
          </w:pPr>
          <w:r w:rsidRPr="00AC6FDC">
            <w:rPr>
              <w:rFonts w:ascii="Nirmala UI" w:hAnsi="Nirmala UI" w:cs="Nirmala UI"/>
              <w:sz w:val="20"/>
              <w:szCs w:val="20"/>
            </w:rPr>
            <w:t>Stundenthema</w:t>
          </w:r>
        </w:p>
      </w:tc>
    </w:tr>
    <w:tr w:rsidR="003F6A9D" w:rsidTr="004B60D0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53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139" w:type="dxa"/>
          <w:vMerge/>
          <w:tcBorders>
            <w:left w:val="nil"/>
            <w:bottom w:val="nil"/>
            <w:right w:val="single" w:sz="12" w:space="0" w:color="BFBFBF" w:themeColor="background1" w:themeShade="BF"/>
          </w:tcBorders>
        </w:tcPr>
        <w:p w:rsidR="00AC6FDC" w:rsidRPr="00527CF6" w:rsidRDefault="00AC6FDC" w:rsidP="00B549BE">
          <w:pPr>
            <w:pStyle w:val="Kopfzeile"/>
            <w:tabs>
              <w:tab w:val="clear" w:pos="4536"/>
              <w:tab w:val="clear" w:pos="9072"/>
              <w:tab w:val="center" w:pos="5103"/>
              <w:tab w:val="right" w:pos="10773"/>
            </w:tabs>
            <w:rPr>
              <w:rFonts w:ascii="Constantia" w:hAnsi="Constantia"/>
              <w:b w:val="0"/>
              <w:noProof/>
              <w:lang w:eastAsia="de-DE"/>
            </w:rPr>
          </w:pPr>
        </w:p>
      </w:tc>
      <w:tc>
        <w:tcPr>
          <w:tcW w:w="3024" w:type="dxa"/>
          <w:tc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</w:tcBorders>
          <w:shd w:val="clear" w:color="auto" w:fill="FFFFFF" w:themeFill="background1"/>
          <w:vAlign w:val="center"/>
        </w:tcPr>
        <w:p w:rsidR="00AC6FDC" w:rsidRPr="00AC6FDC" w:rsidRDefault="000E313D" w:rsidP="00AC6FDC">
          <w:pPr>
            <w:pStyle w:val="Kopfzeile"/>
            <w:tabs>
              <w:tab w:val="clear" w:pos="4536"/>
              <w:tab w:val="clear" w:pos="9072"/>
              <w:tab w:val="center" w:pos="5103"/>
              <w:tab w:val="right" w:pos="10773"/>
            </w:tabs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Nirmala UI" w:hAnsi="Nirmala UI" w:cs="Nirmala UI"/>
              <w:bCs/>
              <w:sz w:val="20"/>
              <w:szCs w:val="20"/>
            </w:rPr>
          </w:pPr>
          <w:r>
            <w:rPr>
              <w:rFonts w:ascii="Nirmala UI" w:hAnsi="Nirmala UI" w:cs="Nirmala UI"/>
              <w:bCs/>
              <w:sz w:val="20"/>
              <w:szCs w:val="20"/>
            </w:rPr>
            <w:t>Angewandte Ethik</w:t>
          </w:r>
        </w:p>
      </w:tc>
      <w:tc>
        <w:tcPr>
          <w:tcW w:w="3024" w:type="dxa"/>
          <w:tc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</w:tcBorders>
          <w:shd w:val="clear" w:color="auto" w:fill="FFFFFF" w:themeFill="background1"/>
          <w:vAlign w:val="center"/>
        </w:tcPr>
        <w:p w:rsidR="00AC6FDC" w:rsidRPr="00AC6FDC" w:rsidRDefault="000E313D" w:rsidP="00AC6FDC">
          <w:pPr>
            <w:pStyle w:val="Kopfzeile"/>
            <w:tabs>
              <w:tab w:val="clear" w:pos="4536"/>
              <w:tab w:val="clear" w:pos="9072"/>
              <w:tab w:val="center" w:pos="5103"/>
              <w:tab w:val="right" w:pos="10773"/>
            </w:tabs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Nirmala UI" w:hAnsi="Nirmala UI" w:cs="Nirmala UI"/>
              <w:sz w:val="20"/>
              <w:szCs w:val="20"/>
            </w:rPr>
          </w:pPr>
          <w:r>
            <w:rPr>
              <w:rFonts w:ascii="Nirmala UI" w:hAnsi="Nirmala UI" w:cs="Nirmala UI"/>
              <w:sz w:val="20"/>
              <w:szCs w:val="20"/>
            </w:rPr>
            <w:t>Technikethik</w:t>
          </w:r>
        </w:p>
      </w:tc>
      <w:tc>
        <w:tcPr>
          <w:tcW w:w="3024" w:type="dxa"/>
          <w:tc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</w:tcBorders>
          <w:shd w:val="clear" w:color="auto" w:fill="FFFFFF" w:themeFill="background1"/>
          <w:vAlign w:val="center"/>
        </w:tcPr>
        <w:p w:rsidR="00AC6FDC" w:rsidRPr="00AC6FDC" w:rsidRDefault="000E313D" w:rsidP="00AC6FDC">
          <w:pPr>
            <w:pStyle w:val="Kopfzeile"/>
            <w:tabs>
              <w:tab w:val="clear" w:pos="4536"/>
              <w:tab w:val="clear" w:pos="9072"/>
              <w:tab w:val="center" w:pos="5103"/>
              <w:tab w:val="right" w:pos="10773"/>
            </w:tabs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Nirmala UI" w:hAnsi="Nirmala UI" w:cs="Nirmala UI"/>
              <w:sz w:val="20"/>
              <w:szCs w:val="20"/>
            </w:rPr>
          </w:pPr>
          <w:r>
            <w:rPr>
              <w:rFonts w:ascii="Nirmala UI" w:hAnsi="Nirmala UI" w:cs="Nirmala UI"/>
              <w:sz w:val="20"/>
              <w:szCs w:val="20"/>
            </w:rPr>
            <w:t>Arnold Gehlens Diagnose des technischen Zeitalters</w:t>
          </w:r>
        </w:p>
      </w:tc>
    </w:tr>
  </w:tbl>
  <w:p w:rsidR="00E04E18" w:rsidRPr="00E04E18" w:rsidRDefault="00E04E18" w:rsidP="00B549BE">
    <w:pPr>
      <w:pStyle w:val="Kopfzeile"/>
      <w:tabs>
        <w:tab w:val="clear" w:pos="4536"/>
        <w:tab w:val="clear" w:pos="9072"/>
        <w:tab w:val="center" w:pos="5103"/>
        <w:tab w:val="right" w:pos="10773"/>
      </w:tabs>
      <w:rPr>
        <w:rFonts w:ascii="Nirmala UI" w:hAnsi="Nirmala UI" w:cs="Nirmala UI"/>
        <w:b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57B61"/>
    <w:multiLevelType w:val="hybridMultilevel"/>
    <w:tmpl w:val="82FC712A"/>
    <w:lvl w:ilvl="0" w:tplc="BED233C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9A"/>
    <w:rsid w:val="000B5000"/>
    <w:rsid w:val="000D45BA"/>
    <w:rsid w:val="000E313D"/>
    <w:rsid w:val="00115D62"/>
    <w:rsid w:val="00123239"/>
    <w:rsid w:val="001532FD"/>
    <w:rsid w:val="00156973"/>
    <w:rsid w:val="0016431E"/>
    <w:rsid w:val="0016635A"/>
    <w:rsid w:val="0017269D"/>
    <w:rsid w:val="001A3FB9"/>
    <w:rsid w:val="001A7BD5"/>
    <w:rsid w:val="001A7BE0"/>
    <w:rsid w:val="0020202C"/>
    <w:rsid w:val="00257FCD"/>
    <w:rsid w:val="00273E9A"/>
    <w:rsid w:val="002A16B7"/>
    <w:rsid w:val="002A450E"/>
    <w:rsid w:val="002E1302"/>
    <w:rsid w:val="002F0D32"/>
    <w:rsid w:val="002F70CE"/>
    <w:rsid w:val="00373E27"/>
    <w:rsid w:val="0039777B"/>
    <w:rsid w:val="003E6DD9"/>
    <w:rsid w:val="003F6A9D"/>
    <w:rsid w:val="00480DE9"/>
    <w:rsid w:val="004B60D0"/>
    <w:rsid w:val="004D05B4"/>
    <w:rsid w:val="004D26D9"/>
    <w:rsid w:val="004D3DAE"/>
    <w:rsid w:val="004D549A"/>
    <w:rsid w:val="004E2383"/>
    <w:rsid w:val="004F3855"/>
    <w:rsid w:val="00516874"/>
    <w:rsid w:val="005243AB"/>
    <w:rsid w:val="00527CF6"/>
    <w:rsid w:val="00575E76"/>
    <w:rsid w:val="0061016D"/>
    <w:rsid w:val="00626E68"/>
    <w:rsid w:val="00645605"/>
    <w:rsid w:val="006928AB"/>
    <w:rsid w:val="00693EC2"/>
    <w:rsid w:val="00694CE5"/>
    <w:rsid w:val="006C2809"/>
    <w:rsid w:val="006E3788"/>
    <w:rsid w:val="007938A1"/>
    <w:rsid w:val="007B21E0"/>
    <w:rsid w:val="007D088D"/>
    <w:rsid w:val="00800C19"/>
    <w:rsid w:val="00813431"/>
    <w:rsid w:val="00842782"/>
    <w:rsid w:val="008525BA"/>
    <w:rsid w:val="008C7B37"/>
    <w:rsid w:val="00911B1F"/>
    <w:rsid w:val="00927079"/>
    <w:rsid w:val="00932620"/>
    <w:rsid w:val="00A06073"/>
    <w:rsid w:val="00A25E6C"/>
    <w:rsid w:val="00AB00AD"/>
    <w:rsid w:val="00AB7E9D"/>
    <w:rsid w:val="00AC6FDC"/>
    <w:rsid w:val="00AD23DB"/>
    <w:rsid w:val="00B51B4C"/>
    <w:rsid w:val="00B549BE"/>
    <w:rsid w:val="00B92E16"/>
    <w:rsid w:val="00BB4777"/>
    <w:rsid w:val="00BD188A"/>
    <w:rsid w:val="00BE06EC"/>
    <w:rsid w:val="00BE16F3"/>
    <w:rsid w:val="00BF0F74"/>
    <w:rsid w:val="00C558E6"/>
    <w:rsid w:val="00C60C62"/>
    <w:rsid w:val="00C663A2"/>
    <w:rsid w:val="00CA3E83"/>
    <w:rsid w:val="00CF4082"/>
    <w:rsid w:val="00D57BC4"/>
    <w:rsid w:val="00D70B67"/>
    <w:rsid w:val="00D81132"/>
    <w:rsid w:val="00D90068"/>
    <w:rsid w:val="00D90569"/>
    <w:rsid w:val="00E04E18"/>
    <w:rsid w:val="00E5122B"/>
    <w:rsid w:val="00E565BD"/>
    <w:rsid w:val="00E83E70"/>
    <w:rsid w:val="00EC24BB"/>
    <w:rsid w:val="00EE3167"/>
    <w:rsid w:val="00F0545F"/>
    <w:rsid w:val="00F326D1"/>
    <w:rsid w:val="00F569C2"/>
    <w:rsid w:val="00F64BA5"/>
    <w:rsid w:val="00F67FE5"/>
    <w:rsid w:val="00F73FD5"/>
    <w:rsid w:val="00F743EB"/>
    <w:rsid w:val="00FA284C"/>
    <w:rsid w:val="00FD3517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79264E-32F2-4C64-BF36-621982C2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4E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E9A"/>
  </w:style>
  <w:style w:type="paragraph" w:styleId="Fuzeile">
    <w:name w:val="footer"/>
    <w:basedOn w:val="Standard"/>
    <w:link w:val="FuzeileZchn"/>
    <w:uiPriority w:val="99"/>
    <w:unhideWhenUsed/>
    <w:rsid w:val="0027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E9A"/>
  </w:style>
  <w:style w:type="character" w:styleId="Zeilennummer">
    <w:name w:val="line number"/>
    <w:basedOn w:val="Absatz-Standardschriftart"/>
    <w:uiPriority w:val="99"/>
    <w:semiHidden/>
    <w:unhideWhenUsed/>
    <w:rsid w:val="00E04E18"/>
    <w:rPr>
      <w:rFonts w:ascii="Constantia" w:hAnsi="Constantia"/>
      <w:sz w:val="20"/>
    </w:rPr>
  </w:style>
  <w:style w:type="paragraph" w:styleId="Listenabsatz">
    <w:name w:val="List Paragraph"/>
    <w:basedOn w:val="Standard"/>
    <w:uiPriority w:val="34"/>
    <w:qFormat/>
    <w:rsid w:val="001A3FB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977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977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9777B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2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202C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AC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AC6F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BA9B6-2FE2-4048-9C9F-7BDDA311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Unterrichtseinheit: Moralphilosophie</vt:lpstr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Unterrichtseinheit: Moralphilosophie</dc:title>
  <dc:subject/>
  <dc:creator>Anna Pegam</dc:creator>
  <cp:keywords/>
  <dc:description/>
  <cp:lastModifiedBy>Anna Pegam</cp:lastModifiedBy>
  <cp:revision>8</cp:revision>
  <cp:lastPrinted>2019-06-04T15:48:00Z</cp:lastPrinted>
  <dcterms:created xsi:type="dcterms:W3CDTF">2019-05-13T09:23:00Z</dcterms:created>
  <dcterms:modified xsi:type="dcterms:W3CDTF">2019-06-22T13:14:00Z</dcterms:modified>
</cp:coreProperties>
</file>